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3BB84" w14:textId="44F27D40" w:rsidR="004F0BA8" w:rsidRDefault="04ED0C11">
      <w:pPr>
        <w:pStyle w:val="Heading"/>
        <w:jc w:val="center"/>
        <w:rPr>
          <w:rFonts w:ascii="Calibri" w:eastAsia="Calibri" w:hAnsi="Calibri" w:cs="Calibri"/>
          <w:sz w:val="16"/>
          <w:szCs w:val="16"/>
        </w:rPr>
      </w:pPr>
      <w:r>
        <w:t xml:space="preserve">BIFT </w:t>
      </w:r>
      <w:r w:rsidR="00371C19">
        <w:t xml:space="preserve">Initial </w:t>
      </w:r>
      <w:r>
        <w:t xml:space="preserve">Proposal </w:t>
      </w:r>
      <w:r w:rsidR="0068657F">
        <w:t>Template</w:t>
      </w:r>
      <w:r>
        <w:t xml:space="preserve">: </w:t>
      </w:r>
    </w:p>
    <w:p w14:paraId="672A6659" w14:textId="77777777" w:rsidR="004F0BA8" w:rsidRDefault="004F0BA8">
      <w:pPr>
        <w:pStyle w:val="Body"/>
      </w:pPr>
    </w:p>
    <w:p w14:paraId="6C1F5D77" w14:textId="0D80E9C5" w:rsidR="004F0BA8" w:rsidRDefault="4983B6A5">
      <w:pPr>
        <w:pStyle w:val="Body"/>
        <w:spacing w:after="200" w:line="240" w:lineRule="auto"/>
        <w:jc w:val="both"/>
        <w:rPr>
          <w:b/>
          <w:bCs/>
        </w:rPr>
      </w:pPr>
      <w:r w:rsidRPr="62D9C241">
        <w:rPr>
          <w:b/>
          <w:bCs/>
        </w:rPr>
        <w:t xml:space="preserve">Please review the </w:t>
      </w:r>
      <w:r w:rsidRPr="62D9C241">
        <w:rPr>
          <w:b/>
          <w:bCs/>
          <w:lang w:val="ar-SA"/>
        </w:rPr>
        <w:t>“</w:t>
      </w:r>
      <w:r w:rsidRPr="62D9C241">
        <w:rPr>
          <w:b/>
          <w:bCs/>
        </w:rPr>
        <w:t xml:space="preserve">BIFT </w:t>
      </w:r>
      <w:r w:rsidRPr="62D9C241">
        <w:rPr>
          <w:b/>
          <w:bCs/>
          <w:lang w:val="nl-NL"/>
        </w:rPr>
        <w:t>Guidelines</w:t>
      </w:r>
      <w:r w:rsidRPr="62D9C241">
        <w:rPr>
          <w:b/>
          <w:bCs/>
        </w:rPr>
        <w:t xml:space="preserve">” prior to completing this </w:t>
      </w:r>
      <w:r w:rsidR="00D07F76">
        <w:rPr>
          <w:b/>
          <w:bCs/>
        </w:rPr>
        <w:t>T</w:t>
      </w:r>
      <w:r w:rsidRPr="62D9C241">
        <w:rPr>
          <w:b/>
          <w:bCs/>
        </w:rPr>
        <w:t>emplate</w:t>
      </w:r>
      <w:r w:rsidRPr="62D9C241">
        <w:rPr>
          <w:sz w:val="2"/>
          <w:szCs w:val="2"/>
        </w:rPr>
        <w:t>14F</w:t>
      </w:r>
      <w:r w:rsidRPr="62D9C241">
        <w:rPr>
          <w:b/>
          <w:bCs/>
        </w:rPr>
        <w:t xml:space="preserve">. All sections, sub-sections, and questions provided below should be answered, and the total length of the completed Proposal should not exceed </w:t>
      </w:r>
      <w:r w:rsidR="7E2A5CA4" w:rsidRPr="005F21F4">
        <w:rPr>
          <w:b/>
          <w:bCs/>
        </w:rPr>
        <w:t>2</w:t>
      </w:r>
      <w:r w:rsidR="36DD3150" w:rsidRPr="005F21F4">
        <w:rPr>
          <w:b/>
          <w:bCs/>
        </w:rPr>
        <w:t>5</w:t>
      </w:r>
      <w:r w:rsidRPr="005F21F4">
        <w:rPr>
          <w:b/>
          <w:bCs/>
        </w:rPr>
        <w:t xml:space="preserve"> </w:t>
      </w:r>
      <w:r w:rsidRPr="62D9C241">
        <w:rPr>
          <w:b/>
          <w:bCs/>
        </w:rPr>
        <w:t xml:space="preserve">pages (excluding annexes). Please fill in the Template with Times New Roman 12, single spacing. Submissions should be in English. Where </w:t>
      </w:r>
      <w:r w:rsidRPr="62D9C241">
        <w:rPr>
          <w:b/>
          <w:bCs/>
          <w:u w:val="single"/>
          <w:lang w:val="pt-PT"/>
        </w:rPr>
        <w:t>relevant</w:t>
      </w:r>
      <w:r>
        <w:t>,</w:t>
      </w:r>
      <w:r w:rsidRPr="62D9C241">
        <w:rPr>
          <w:b/>
          <w:bCs/>
        </w:rPr>
        <w:t xml:space="preserve"> include functional hyperlinks to additional supporting documentation and reference the relevant page numbers. Monetary values should be expressed in US$ or US$ equivalent, specifying the exchange rate used (including the date of the exchange rate), and rounded to the nearest ‘000. Instead of copying the same text into multiple sections of the Template, only write it once and refer to that text as needed. </w:t>
      </w:r>
    </w:p>
    <w:p w14:paraId="0A37501D" w14:textId="77777777" w:rsidR="004F0BA8" w:rsidRDefault="00F660AF">
      <w:pPr>
        <w:pStyle w:val="Body"/>
        <w:spacing w:after="200" w:line="240" w:lineRule="auto"/>
        <w:jc w:val="both"/>
      </w:pPr>
      <w:r>
        <w:rPr>
          <w:rFonts w:ascii="Arial Unicode MS" w:hAnsi="Arial Unicode MS"/>
        </w:rPr>
        <w:br w:type="page"/>
      </w:r>
    </w:p>
    <w:p w14:paraId="7FEAB4F0" w14:textId="07F7E10D" w:rsidR="004F0BA8" w:rsidRDefault="4983B6A5" w:rsidP="4983B6A5">
      <w:pPr>
        <w:pStyle w:val="Heading"/>
        <w:spacing w:line="276" w:lineRule="auto"/>
        <w:rPr>
          <w:rFonts w:ascii="Calibri" w:hAnsi="Calibri"/>
        </w:rPr>
      </w:pPr>
      <w:r w:rsidRPr="04ED0C11">
        <w:rPr>
          <w:rFonts w:ascii="Calibri" w:hAnsi="Calibri"/>
        </w:rPr>
        <w:lastRenderedPageBreak/>
        <w:t>I.  EXECUTIVE SUMMARY</w:t>
      </w:r>
    </w:p>
    <w:p w14:paraId="24A06A02" w14:textId="509D6573" w:rsidR="004F0BA8" w:rsidRDefault="4983B6A5">
      <w:pPr>
        <w:pStyle w:val="Body"/>
        <w:spacing w:after="200" w:line="276" w:lineRule="auto"/>
        <w:rPr>
          <w:rFonts w:eastAsia="Calibri" w:cs="Calibri"/>
          <w:sz w:val="24"/>
          <w:szCs w:val="24"/>
        </w:rPr>
      </w:pPr>
      <w:r w:rsidRPr="4983B6A5">
        <w:rPr>
          <w:sz w:val="24"/>
          <w:szCs w:val="24"/>
        </w:rPr>
        <w:t xml:space="preserve">Please provide a one-page summary of the proposal, including key information such as: </w:t>
      </w:r>
    </w:p>
    <w:p w14:paraId="4C663F33" w14:textId="7DACB7AB" w:rsidR="004F0BA8" w:rsidRDefault="6B8120E7">
      <w:pPr>
        <w:pStyle w:val="ListParagraph"/>
        <w:numPr>
          <w:ilvl w:val="0"/>
          <w:numId w:val="21"/>
        </w:numPr>
        <w:spacing w:after="200" w:line="276" w:lineRule="auto"/>
        <w:rPr>
          <w:sz w:val="24"/>
          <w:szCs w:val="24"/>
        </w:rPr>
      </w:pPr>
      <w:r w:rsidRPr="4983B6A5">
        <w:rPr>
          <w:sz w:val="24"/>
          <w:szCs w:val="24"/>
        </w:rPr>
        <w:t>P</w:t>
      </w:r>
      <w:r w:rsidR="4983B6A5" w:rsidRPr="4983B6A5">
        <w:rPr>
          <w:sz w:val="24"/>
          <w:szCs w:val="24"/>
        </w:rPr>
        <w:t xml:space="preserve">roject </w:t>
      </w:r>
      <w:r w:rsidR="29C2EA6B" w:rsidRPr="4983B6A5">
        <w:rPr>
          <w:sz w:val="24"/>
          <w:szCs w:val="24"/>
        </w:rPr>
        <w:t>O</w:t>
      </w:r>
      <w:r w:rsidR="4983B6A5" w:rsidRPr="4983B6A5">
        <w:rPr>
          <w:sz w:val="24"/>
          <w:szCs w:val="24"/>
        </w:rPr>
        <w:t>bjectives</w:t>
      </w:r>
      <w:r w:rsidR="1AB9BD31" w:rsidRPr="4983B6A5">
        <w:rPr>
          <w:sz w:val="24"/>
          <w:szCs w:val="24"/>
        </w:rPr>
        <w:t xml:space="preserve"> and Rationale</w:t>
      </w:r>
    </w:p>
    <w:p w14:paraId="5D970EE3" w14:textId="604973FC" w:rsidR="004F0BA8" w:rsidRDefault="74AA9AE1" w:rsidP="4983B6A5">
      <w:pPr>
        <w:pStyle w:val="ListParagraph"/>
        <w:numPr>
          <w:ilvl w:val="0"/>
          <w:numId w:val="21"/>
        </w:numPr>
        <w:spacing w:after="200" w:line="276" w:lineRule="auto"/>
        <w:rPr>
          <w:sz w:val="24"/>
          <w:szCs w:val="24"/>
        </w:rPr>
      </w:pPr>
      <w:r w:rsidRPr="4983B6A5">
        <w:rPr>
          <w:sz w:val="24"/>
          <w:szCs w:val="24"/>
        </w:rPr>
        <w:t>Contribution to Prioritized Themes</w:t>
      </w:r>
    </w:p>
    <w:p w14:paraId="7377D99A" w14:textId="41E50DDE" w:rsidR="004F0BA8" w:rsidRDefault="4983B6A5" w:rsidP="4983B6A5">
      <w:pPr>
        <w:pStyle w:val="ListParagraph"/>
        <w:numPr>
          <w:ilvl w:val="0"/>
          <w:numId w:val="21"/>
        </w:numPr>
        <w:spacing w:after="200" w:line="276" w:lineRule="auto"/>
        <w:rPr>
          <w:sz w:val="24"/>
          <w:szCs w:val="24"/>
        </w:rPr>
      </w:pPr>
      <w:r w:rsidRPr="4983B6A5">
        <w:rPr>
          <w:sz w:val="24"/>
          <w:szCs w:val="24"/>
        </w:rPr>
        <w:t xml:space="preserve">Key </w:t>
      </w:r>
      <w:r w:rsidR="2FBC6BFA" w:rsidRPr="4983B6A5">
        <w:rPr>
          <w:sz w:val="24"/>
          <w:szCs w:val="24"/>
        </w:rPr>
        <w:t>C</w:t>
      </w:r>
      <w:r w:rsidRPr="4983B6A5">
        <w:rPr>
          <w:sz w:val="24"/>
          <w:szCs w:val="24"/>
        </w:rPr>
        <w:t>omponents/</w:t>
      </w:r>
      <w:r w:rsidR="6A3AA25A" w:rsidRPr="4983B6A5">
        <w:rPr>
          <w:sz w:val="24"/>
          <w:szCs w:val="24"/>
        </w:rPr>
        <w:t>A</w:t>
      </w:r>
      <w:r w:rsidRPr="4983B6A5">
        <w:rPr>
          <w:sz w:val="24"/>
          <w:szCs w:val="24"/>
        </w:rPr>
        <w:t xml:space="preserve">ctivities to be </w:t>
      </w:r>
      <w:r w:rsidR="140081A3" w:rsidRPr="4983B6A5">
        <w:rPr>
          <w:sz w:val="24"/>
          <w:szCs w:val="24"/>
        </w:rPr>
        <w:t>F</w:t>
      </w:r>
      <w:r w:rsidRPr="4983B6A5">
        <w:rPr>
          <w:sz w:val="24"/>
          <w:szCs w:val="24"/>
        </w:rPr>
        <w:t>inanced</w:t>
      </w:r>
    </w:p>
    <w:p w14:paraId="43B3E066" w14:textId="6A3B48AC" w:rsidR="004F0BA8" w:rsidRDefault="02BE3943">
      <w:pPr>
        <w:pStyle w:val="ListParagraph"/>
        <w:numPr>
          <w:ilvl w:val="0"/>
          <w:numId w:val="21"/>
        </w:numPr>
        <w:spacing w:after="200" w:line="276" w:lineRule="auto"/>
        <w:rPr>
          <w:sz w:val="24"/>
          <w:szCs w:val="24"/>
        </w:rPr>
      </w:pPr>
      <w:r w:rsidRPr="4983B6A5">
        <w:rPr>
          <w:sz w:val="24"/>
          <w:szCs w:val="24"/>
        </w:rPr>
        <w:t>Final B</w:t>
      </w:r>
      <w:r w:rsidR="4983B6A5" w:rsidRPr="4983B6A5">
        <w:rPr>
          <w:sz w:val="24"/>
          <w:szCs w:val="24"/>
        </w:rPr>
        <w:t xml:space="preserve">eneficiaries and </w:t>
      </w:r>
      <w:r w:rsidR="24952E2C" w:rsidRPr="4983B6A5">
        <w:rPr>
          <w:sz w:val="24"/>
          <w:szCs w:val="24"/>
        </w:rPr>
        <w:t>E</w:t>
      </w:r>
      <w:r w:rsidR="4983B6A5" w:rsidRPr="4983B6A5">
        <w:rPr>
          <w:sz w:val="24"/>
          <w:szCs w:val="24"/>
        </w:rPr>
        <w:t xml:space="preserve">xpected </w:t>
      </w:r>
      <w:r w:rsidR="0891D6CE" w:rsidRPr="4983B6A5">
        <w:rPr>
          <w:sz w:val="24"/>
          <w:szCs w:val="24"/>
        </w:rPr>
        <w:t>R</w:t>
      </w:r>
      <w:r w:rsidR="4983B6A5" w:rsidRPr="4983B6A5">
        <w:rPr>
          <w:sz w:val="24"/>
          <w:szCs w:val="24"/>
        </w:rPr>
        <w:t>esults</w:t>
      </w:r>
    </w:p>
    <w:p w14:paraId="721DB245" w14:textId="37E1FA6E" w:rsidR="004F0BA8" w:rsidRDefault="4983B6A5">
      <w:pPr>
        <w:pStyle w:val="ListParagraph"/>
        <w:numPr>
          <w:ilvl w:val="0"/>
          <w:numId w:val="21"/>
        </w:numPr>
        <w:spacing w:after="200" w:line="276" w:lineRule="auto"/>
        <w:rPr>
          <w:sz w:val="24"/>
          <w:szCs w:val="24"/>
        </w:rPr>
      </w:pPr>
      <w:r w:rsidRPr="4983B6A5">
        <w:rPr>
          <w:sz w:val="24"/>
          <w:szCs w:val="24"/>
        </w:rPr>
        <w:t xml:space="preserve">BIFT Funds </w:t>
      </w:r>
      <w:r w:rsidR="0CCF386F" w:rsidRPr="4983B6A5">
        <w:rPr>
          <w:sz w:val="24"/>
          <w:szCs w:val="24"/>
        </w:rPr>
        <w:t>R</w:t>
      </w:r>
      <w:r w:rsidRPr="4983B6A5">
        <w:rPr>
          <w:sz w:val="24"/>
          <w:szCs w:val="24"/>
        </w:rPr>
        <w:t>equested &amp; Leverage</w:t>
      </w:r>
    </w:p>
    <w:p w14:paraId="2E8A958A" w14:textId="66550932" w:rsidR="004F0BA8" w:rsidRDefault="4983B6A5">
      <w:pPr>
        <w:pStyle w:val="ListParagraph"/>
        <w:numPr>
          <w:ilvl w:val="0"/>
          <w:numId w:val="21"/>
        </w:numPr>
        <w:spacing w:after="200" w:line="276" w:lineRule="auto"/>
        <w:rPr>
          <w:sz w:val="24"/>
          <w:szCs w:val="24"/>
        </w:rPr>
      </w:pPr>
      <w:r w:rsidRPr="4983B6A5">
        <w:rPr>
          <w:sz w:val="24"/>
          <w:szCs w:val="24"/>
        </w:rPr>
        <w:t xml:space="preserve">Other </w:t>
      </w:r>
      <w:r w:rsidR="4DC1B76E" w:rsidRPr="4983B6A5">
        <w:rPr>
          <w:sz w:val="24"/>
          <w:szCs w:val="24"/>
        </w:rPr>
        <w:t>K</w:t>
      </w:r>
      <w:r w:rsidRPr="4983B6A5">
        <w:rPr>
          <w:sz w:val="24"/>
          <w:szCs w:val="24"/>
        </w:rPr>
        <w:t xml:space="preserve">ey </w:t>
      </w:r>
      <w:r w:rsidR="1CEBB1C8" w:rsidRPr="4983B6A5">
        <w:rPr>
          <w:sz w:val="24"/>
          <w:szCs w:val="24"/>
        </w:rPr>
        <w:t>I</w:t>
      </w:r>
      <w:r w:rsidRPr="4983B6A5">
        <w:rPr>
          <w:sz w:val="24"/>
          <w:szCs w:val="24"/>
        </w:rPr>
        <w:t>nformation</w:t>
      </w:r>
    </w:p>
    <w:p w14:paraId="5DAB6C7B" w14:textId="77777777" w:rsidR="004F0BA8" w:rsidRDefault="00F660AF">
      <w:pPr>
        <w:pStyle w:val="ListParagraph"/>
        <w:spacing w:after="200" w:line="276" w:lineRule="auto"/>
        <w:ind w:left="0"/>
      </w:pPr>
      <w:r>
        <w:rPr>
          <w:rFonts w:ascii="Arial Unicode MS" w:hAnsi="Arial Unicode MS"/>
          <w:sz w:val="24"/>
          <w:szCs w:val="24"/>
        </w:rPr>
        <w:br w:type="page"/>
      </w:r>
    </w:p>
    <w:p w14:paraId="3B11CCDC" w14:textId="77777777" w:rsidR="004F0BA8" w:rsidRDefault="00F660AF">
      <w:pPr>
        <w:pStyle w:val="Heading"/>
        <w:spacing w:line="276" w:lineRule="auto"/>
        <w:rPr>
          <w:rFonts w:ascii="Calibri" w:eastAsia="Calibri" w:hAnsi="Calibri" w:cs="Calibri"/>
          <w:i/>
          <w:iCs/>
          <w:color w:val="385623"/>
          <w:u w:val="single" w:color="385623"/>
        </w:rPr>
      </w:pPr>
      <w:r>
        <w:lastRenderedPageBreak/>
        <w:t>II.  SUMMARY DATA</w:t>
      </w:r>
    </w:p>
    <w:tbl>
      <w:tblPr>
        <w:tblW w:w="95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12"/>
        <w:gridCol w:w="3954"/>
      </w:tblGrid>
      <w:tr w:rsidR="004F0BA8" w14:paraId="6253663D"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6D9FD1" w14:textId="4EE4BC7A" w:rsidR="004F0BA8" w:rsidRDefault="2F0EDAA3" w:rsidP="4983B6A5">
            <w:pPr>
              <w:rPr>
                <w:rFonts w:ascii="Calibri" w:eastAsia="Calibri" w:hAnsi="Calibri" w:cs="Calibri"/>
              </w:rPr>
            </w:pPr>
            <w:r w:rsidRPr="4983B6A5">
              <w:rPr>
                <w:rFonts w:ascii="Calibri" w:eastAsia="Calibri" w:hAnsi="Calibri" w:cs="Calibri"/>
              </w:rPr>
              <w:t xml:space="preserve">a. </w:t>
            </w:r>
            <w:r w:rsidR="4983B6A5" w:rsidRPr="4983B6A5">
              <w:rPr>
                <w:rFonts w:ascii="Calibri" w:eastAsia="Calibri" w:hAnsi="Calibri" w:cs="Calibri"/>
              </w:rPr>
              <w:t xml:space="preserve">Project </w:t>
            </w:r>
            <w:r w:rsidR="66EDBD27" w:rsidRPr="4983B6A5">
              <w:rPr>
                <w:rFonts w:ascii="Calibri" w:eastAsia="Calibri" w:hAnsi="Calibri" w:cs="Calibri"/>
              </w:rPr>
              <w:t>n</w:t>
            </w:r>
            <w:r w:rsidR="4983B6A5" w:rsidRPr="4983B6A5">
              <w:rPr>
                <w:rFonts w:ascii="Calibri" w:eastAsia="Calibri" w:hAnsi="Calibri" w:cs="Calibri"/>
              </w:rPr>
              <w:t>ame</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B378F" w14:textId="77777777" w:rsidR="004F0BA8" w:rsidRDefault="004F0BA8"/>
        </w:tc>
      </w:tr>
      <w:tr w:rsidR="004F0BA8" w14:paraId="3D2EE9DC" w14:textId="77777777" w:rsidTr="32537E32">
        <w:trPr>
          <w:trHeight w:val="48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57E9B2" w14:textId="27EEE02C" w:rsidR="004F0BA8" w:rsidRDefault="4983B6A5" w:rsidP="4983B6A5">
            <w:pPr>
              <w:rPr>
                <w:rFonts w:ascii="Calibri" w:hAnsi="Calibri" w:cs="Arial Unicode MS"/>
                <w:color w:val="000000" w:themeColor="text1"/>
                <w:sz w:val="22"/>
                <w:szCs w:val="22"/>
              </w:rPr>
            </w:pPr>
            <w:r w:rsidRPr="4983B6A5">
              <w:rPr>
                <w:rFonts w:ascii="Calibri" w:hAnsi="Calibri" w:cs="Arial Unicode MS"/>
                <w:color w:val="000000"/>
                <w:sz w:val="22"/>
                <w:szCs w:val="22"/>
                <w14:textOutline w14:w="0" w14:cap="flat" w14:cmpd="sng" w14:algn="ctr">
                  <w14:noFill/>
                  <w14:prstDash w14:val="solid"/>
                  <w14:bevel/>
                </w14:textOutline>
              </w:rPr>
              <w:t xml:space="preserve">b. </w:t>
            </w:r>
            <w:r w:rsidR="1891980C" w:rsidRPr="4983B6A5">
              <w:rPr>
                <w:rFonts w:ascii="Calibri" w:hAnsi="Calibri" w:cs="Arial Unicode MS"/>
                <w:color w:val="000000"/>
                <w:sz w:val="22"/>
                <w:szCs w:val="22"/>
                <w14:textOutline w14:w="0" w14:cap="flat" w14:cmpd="sng" w14:algn="ctr">
                  <w14:noFill/>
                  <w14:prstDash w14:val="solid"/>
                  <w14:bevel/>
                </w14:textOutline>
              </w:rPr>
              <w:t>P</w:t>
            </w:r>
            <w:r w:rsidRPr="4983B6A5">
              <w:rPr>
                <w:rFonts w:ascii="Calibri" w:hAnsi="Calibri" w:cs="Arial Unicode MS"/>
                <w:color w:val="000000"/>
                <w:sz w:val="22"/>
                <w:szCs w:val="22"/>
                <w14:textOutline w14:w="0" w14:cap="flat" w14:cmpd="sng" w14:algn="ctr">
                  <w14:noFill/>
                  <w14:prstDash w14:val="solid"/>
                  <w14:bevel/>
                </w14:textOutline>
              </w:rPr>
              <w:t xml:space="preserve">roject partners </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05A809" w14:textId="77777777" w:rsidR="004F0BA8" w:rsidRDefault="004F0BA8"/>
        </w:tc>
      </w:tr>
      <w:tr w:rsidR="004F0BA8" w14:paraId="7BBA4A7A"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8D9DC2" w14:textId="6A8F1C7D" w:rsidR="004F0BA8" w:rsidRDefault="4983B6A5" w:rsidP="4983B6A5">
            <w:pPr>
              <w:rPr>
                <w:rFonts w:ascii="Calibri" w:hAnsi="Calibri" w:cs="Arial Unicode MS"/>
                <w:color w:val="000000" w:themeColor="text1"/>
                <w:sz w:val="22"/>
                <w:szCs w:val="22"/>
              </w:rPr>
            </w:pPr>
            <w:r w:rsidRPr="4983B6A5">
              <w:rPr>
                <w:rFonts w:ascii="Calibri" w:hAnsi="Calibri" w:cs="Arial Unicode MS"/>
                <w:color w:val="000000"/>
                <w:sz w:val="22"/>
                <w:szCs w:val="22"/>
                <w14:textOutline w14:w="0" w14:cap="flat" w14:cmpd="sng" w14:algn="ctr">
                  <w14:noFill/>
                  <w14:prstDash w14:val="solid"/>
                  <w14:bevel/>
                </w14:textOutline>
              </w:rPr>
              <w:t>c. Total project cost</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39BBE3" w14:textId="77777777" w:rsidR="004F0BA8" w:rsidRDefault="004F0BA8"/>
        </w:tc>
      </w:tr>
      <w:tr w:rsidR="004F0BA8" w14:paraId="097ADBBC"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808EEC" w14:textId="774F96C3" w:rsidR="004F0BA8" w:rsidRDefault="4983B6A5" w:rsidP="4983B6A5">
            <w:pPr>
              <w:rPr>
                <w:rFonts w:ascii="Calibri" w:hAnsi="Calibri" w:cs="Arial Unicode MS"/>
                <w:color w:val="000000" w:themeColor="text1"/>
                <w:sz w:val="22"/>
                <w:szCs w:val="22"/>
              </w:rPr>
            </w:pPr>
            <w:r w:rsidRPr="4983B6A5">
              <w:rPr>
                <w:rFonts w:ascii="Calibri" w:hAnsi="Calibri" w:cs="Arial Unicode MS"/>
                <w:color w:val="000000"/>
                <w:sz w:val="22"/>
                <w:szCs w:val="22"/>
                <w14:textOutline w14:w="0" w14:cap="flat" w14:cmpd="sng" w14:algn="ctr">
                  <w14:noFill/>
                  <w14:prstDash w14:val="solid"/>
                  <w14:bevel/>
                </w14:textOutline>
              </w:rPr>
              <w:t>d. Country location(s) of the project</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C8F396" w14:textId="77777777" w:rsidR="004F0BA8" w:rsidRDefault="004F0BA8"/>
        </w:tc>
      </w:tr>
      <w:tr w:rsidR="004F0BA8" w14:paraId="5F362AD9"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95E93F" w14:textId="794685F3" w:rsidR="004F0BA8" w:rsidRDefault="4983B6A5" w:rsidP="4983B6A5">
            <w:r w:rsidRPr="4983B6A5">
              <w:rPr>
                <w:rFonts w:ascii="Calibri" w:hAnsi="Calibri" w:cs="Arial Unicode MS"/>
                <w:color w:val="000000"/>
                <w:sz w:val="22"/>
                <w:szCs w:val="22"/>
                <w14:textOutline w14:w="0" w14:cap="flat" w14:cmpd="sng" w14:algn="ctr">
                  <w14:noFill/>
                  <w14:prstDash w14:val="solid"/>
                  <w14:bevel/>
                </w14:textOutline>
              </w:rPr>
              <w:t>e. Brief description of the project</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A3D3EC" w14:textId="77777777" w:rsidR="004F0BA8" w:rsidRDefault="004F0BA8"/>
        </w:tc>
      </w:tr>
      <w:tr w:rsidR="004F0BA8" w14:paraId="214BD6D9"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53FFF5" w14:textId="4D2183DD" w:rsidR="004F0BA8" w:rsidRDefault="4983B6A5" w:rsidP="4983B6A5">
            <w:r w:rsidRPr="4983B6A5">
              <w:rPr>
                <w:rFonts w:ascii="Calibri" w:hAnsi="Calibri" w:cs="Arial Unicode MS"/>
                <w:color w:val="000000"/>
                <w:sz w:val="22"/>
                <w:szCs w:val="22"/>
                <w14:textOutline w14:w="0" w14:cap="flat" w14:cmpd="sng" w14:algn="ctr">
                  <w14:noFill/>
                  <w14:prstDash w14:val="solid"/>
                  <w14:bevel/>
                </w14:textOutline>
              </w:rPr>
              <w:t xml:space="preserve">f. Amount and nature of SE’s </w:t>
            </w:r>
            <w:r w:rsidR="0BD13A95" w:rsidRPr="4983B6A5">
              <w:rPr>
                <w:rFonts w:ascii="Calibri" w:hAnsi="Calibri" w:cs="Arial Unicode MS"/>
                <w:color w:val="000000"/>
                <w:sz w:val="22"/>
                <w:szCs w:val="22"/>
                <w14:textOutline w14:w="0" w14:cap="flat" w14:cmpd="sng" w14:algn="ctr">
                  <w14:noFill/>
                  <w14:prstDash w14:val="solid"/>
                  <w14:bevel/>
                </w14:textOutline>
              </w:rPr>
              <w:t>contribution</w:t>
            </w:r>
            <w:r w:rsidRPr="4983B6A5">
              <w:rPr>
                <w:rFonts w:ascii="Calibri" w:hAnsi="Calibri" w:cs="Arial Unicode MS"/>
                <w:color w:val="000000"/>
                <w:sz w:val="22"/>
                <w:szCs w:val="22"/>
                <w14:textOutline w14:w="0" w14:cap="flat" w14:cmpd="sng" w14:algn="ctr">
                  <w14:noFill/>
                  <w14:prstDash w14:val="solid"/>
                  <w14:bevel/>
                </w14:textOutline>
              </w:rPr>
              <w:t xml:space="preserve"> </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0B940D" w14:textId="77777777" w:rsidR="004F0BA8" w:rsidRDefault="004F0BA8"/>
        </w:tc>
      </w:tr>
      <w:tr w:rsidR="004F0BA8" w14:paraId="7748D5D8" w14:textId="77777777" w:rsidTr="32537E32">
        <w:trPr>
          <w:trHeight w:val="48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93875B" w14:textId="31E82010" w:rsidR="004F0BA8" w:rsidRDefault="7870B881" w:rsidP="62D9C241">
            <w:pPr>
              <w:rPr>
                <w:rFonts w:ascii="Calibri" w:eastAsia="Calibri" w:hAnsi="Calibri" w:cs="Calibri"/>
                <w:sz w:val="22"/>
                <w:szCs w:val="22"/>
              </w:rPr>
            </w:pPr>
            <w:r w:rsidRPr="62D9C241">
              <w:rPr>
                <w:rFonts w:ascii="Calibri" w:eastAsia="Calibri" w:hAnsi="Calibri" w:cs="Calibri"/>
                <w:sz w:val="22"/>
                <w:szCs w:val="22"/>
              </w:rPr>
              <w:t>g. Projected date for a decision on the project by SE</w:t>
            </w:r>
            <w:r w:rsidR="4983B6A5" w:rsidRPr="62D9C241">
              <w:rPr>
                <w:rFonts w:ascii="Calibri" w:eastAsia="Calibri" w:hAnsi="Calibri" w:cs="Calibri"/>
                <w:sz w:val="22"/>
                <w:szCs w:val="22"/>
              </w:rPr>
              <w:t>’s Board of Directors (or other relevant internal authority)</w:t>
            </w:r>
            <w:r w:rsidR="574B769A" w:rsidRPr="62D9C241">
              <w:rPr>
                <w:rFonts w:ascii="Calibri" w:eastAsia="Calibri" w:hAnsi="Calibri" w:cs="Calibri"/>
                <w:sz w:val="22"/>
                <w:szCs w:val="22"/>
              </w:rPr>
              <w:t xml:space="preserve"> - N</w:t>
            </w:r>
            <w:r w:rsidR="574B769A" w:rsidRPr="62D9C241">
              <w:rPr>
                <w:rFonts w:ascii="Calibri" w:eastAsia="Calibri" w:hAnsi="Calibri" w:cs="Calibri"/>
                <w:color w:val="000000" w:themeColor="text1"/>
                <w:sz w:val="22"/>
                <w:szCs w:val="22"/>
              </w:rPr>
              <w:t>o later than 06/30/2026</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27B00A" w14:textId="77777777" w:rsidR="004F0BA8" w:rsidRDefault="004F0BA8"/>
        </w:tc>
      </w:tr>
      <w:tr w:rsidR="004F0BA8" w14:paraId="23B93B8F"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185CAA" w14:textId="33DB6EC1" w:rsidR="004F0BA8" w:rsidRDefault="19FC78FF" w:rsidP="4983B6A5">
            <w:pPr>
              <w:rPr>
                <w:rFonts w:ascii="Calibri" w:hAnsi="Calibri" w:cs="Arial Unicode MS"/>
                <w:color w:val="000000"/>
                <w:sz w:val="22"/>
                <w:szCs w:val="22"/>
                <w14:textOutline w14:w="0" w14:cap="flat" w14:cmpd="sng" w14:algn="ctr">
                  <w14:noFill/>
                  <w14:prstDash w14:val="solid"/>
                  <w14:bevel/>
                </w14:textOutline>
              </w:rPr>
            </w:pPr>
            <w:r w:rsidRPr="4983B6A5">
              <w:rPr>
                <w:rFonts w:ascii="Calibri" w:hAnsi="Calibri" w:cs="Arial Unicode MS"/>
                <w:color w:val="000000"/>
                <w:sz w:val="22"/>
                <w:szCs w:val="22"/>
                <w14:textOutline w14:w="0" w14:cap="flat" w14:cmpd="sng" w14:algn="ctr">
                  <w14:noFill/>
                  <w14:prstDash w14:val="solid"/>
                  <w14:bevel/>
                </w14:textOutline>
              </w:rPr>
              <w:t>h.</w:t>
            </w:r>
            <w:r w:rsidR="4983B6A5" w:rsidRPr="4983B6A5">
              <w:rPr>
                <w:rFonts w:ascii="Calibri" w:hAnsi="Calibri" w:cs="Arial Unicode MS"/>
                <w:color w:val="000000"/>
                <w:sz w:val="22"/>
                <w:szCs w:val="22"/>
                <w14:textOutline w14:w="0" w14:cap="flat" w14:cmpd="sng" w14:algn="ctr">
                  <w14:noFill/>
                  <w14:prstDash w14:val="solid"/>
                  <w14:bevel/>
                </w14:textOutline>
              </w:rPr>
              <w:t xml:space="preserve"> </w:t>
            </w:r>
            <w:r w:rsidR="00607F63" w:rsidRPr="4983B6A5">
              <w:rPr>
                <w:rFonts w:ascii="Calibri" w:hAnsi="Calibri" w:cs="Arial Unicode MS"/>
                <w:color w:val="000000"/>
                <w:sz w:val="22"/>
                <w:szCs w:val="22"/>
                <w14:textOutline w14:w="0" w14:cap="flat" w14:cmpd="sng" w14:algn="ctr">
                  <w14:noFill/>
                  <w14:prstDash w14:val="solid"/>
                  <w14:bevel/>
                </w14:textOutline>
              </w:rPr>
              <w:t>E</w:t>
            </w:r>
            <w:r w:rsidR="4983B6A5" w:rsidRPr="4983B6A5">
              <w:rPr>
                <w:rFonts w:ascii="Calibri" w:hAnsi="Calibri" w:cs="Arial Unicode MS"/>
                <w:color w:val="000000"/>
                <w:sz w:val="22"/>
                <w:szCs w:val="22"/>
                <w14:textOutline w14:w="0" w14:cap="flat" w14:cmpd="sng" w14:algn="ctr">
                  <w14:noFill/>
                  <w14:prstDash w14:val="solid"/>
                  <w14:bevel/>
                </w14:textOutline>
              </w:rPr>
              <w:t xml:space="preserve">xpected </w:t>
            </w:r>
            <w:r w:rsidR="3EBC10E7" w:rsidRPr="4983B6A5">
              <w:rPr>
                <w:rFonts w:ascii="Calibri" w:hAnsi="Calibri" w:cs="Arial Unicode MS"/>
                <w:color w:val="000000"/>
                <w:sz w:val="22"/>
                <w:szCs w:val="22"/>
                <w14:textOutline w14:w="0" w14:cap="flat" w14:cmpd="sng" w14:algn="ctr">
                  <w14:noFill/>
                  <w14:prstDash w14:val="solid"/>
                  <w14:bevel/>
                </w14:textOutline>
              </w:rPr>
              <w:t>results</w:t>
            </w:r>
            <w:r w:rsidR="4983B6A5" w:rsidRPr="4983B6A5">
              <w:rPr>
                <w:rFonts w:ascii="Calibri" w:hAnsi="Calibri" w:cs="Arial Unicode MS"/>
                <w:color w:val="000000"/>
                <w:sz w:val="22"/>
                <w:szCs w:val="22"/>
                <w14:textOutline w14:w="0" w14:cap="flat" w14:cmpd="sng" w14:algn="ctr">
                  <w14:noFill/>
                  <w14:prstDash w14:val="solid"/>
                  <w14:bevel/>
                </w14:textOutline>
              </w:rPr>
              <w:t xml:space="preserve"> of the project</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061E4C" w14:textId="77777777" w:rsidR="004F0BA8" w:rsidRDefault="004F0BA8"/>
        </w:tc>
      </w:tr>
      <w:tr w:rsidR="004F0BA8" w14:paraId="547F2BE5"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4A9C7B" w14:textId="6B9DF492" w:rsidR="004F0BA8" w:rsidRDefault="4983B6A5" w:rsidP="4983B6A5">
            <w:pPr>
              <w:rPr>
                <w:rFonts w:ascii="Calibri" w:hAnsi="Calibri" w:cs="Arial Unicode MS"/>
                <w:color w:val="000000" w:themeColor="text1"/>
                <w:sz w:val="22"/>
                <w:szCs w:val="22"/>
                <w:highlight w:val="yellow"/>
              </w:rPr>
            </w:pPr>
            <w:proofErr w:type="spellStart"/>
            <w:r w:rsidRPr="4983B6A5">
              <w:rPr>
                <w:rFonts w:ascii="Calibri" w:hAnsi="Calibri" w:cs="Arial Unicode MS"/>
                <w:color w:val="000000"/>
                <w:sz w:val="22"/>
                <w:szCs w:val="22"/>
                <w14:textOutline w14:w="0" w14:cap="flat" w14:cmpd="sng" w14:algn="ctr">
                  <w14:noFill/>
                  <w14:prstDash w14:val="solid"/>
                  <w14:bevel/>
                </w14:textOutline>
              </w:rPr>
              <w:t>i</w:t>
            </w:r>
            <w:proofErr w:type="spellEnd"/>
            <w:r w:rsidRPr="4983B6A5">
              <w:rPr>
                <w:rFonts w:ascii="Calibri" w:hAnsi="Calibri" w:cs="Arial Unicode MS"/>
                <w:color w:val="000000"/>
                <w:sz w:val="22"/>
                <w:szCs w:val="22"/>
                <w14:textOutline w14:w="0" w14:cap="flat" w14:cmpd="sng" w14:algn="ctr">
                  <w14:noFill/>
                  <w14:prstDash w14:val="solid"/>
                  <w14:bevel/>
                </w14:textOutline>
              </w:rPr>
              <w:t xml:space="preserve">. SE’s expected role </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AFD9C" w14:textId="77777777" w:rsidR="004F0BA8" w:rsidRDefault="004F0BA8"/>
        </w:tc>
      </w:tr>
      <w:tr w:rsidR="004F0BA8" w14:paraId="4192EDAD" w14:textId="77777777" w:rsidTr="32537E32">
        <w:trPr>
          <w:trHeight w:val="48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C6374A" w14:textId="38A67891" w:rsidR="004F0BA8" w:rsidRDefault="4983B6A5" w:rsidP="4983B6A5">
            <w:r w:rsidRPr="4983B6A5">
              <w:rPr>
                <w:rFonts w:ascii="Calibri" w:hAnsi="Calibri" w:cs="Arial Unicode MS"/>
                <w:color w:val="000000"/>
                <w:sz w:val="22"/>
                <w:szCs w:val="22"/>
                <w14:textOutline w14:w="0" w14:cap="flat" w14:cmpd="sng" w14:algn="ctr">
                  <w14:noFill/>
                  <w14:prstDash w14:val="solid"/>
                  <w14:bevel/>
                </w14:textOutline>
              </w:rPr>
              <w:t xml:space="preserve">j. SE’s categorization of the project for environmental and social </w:t>
            </w:r>
            <w:r w:rsidR="3A298C2A" w:rsidRPr="4983B6A5">
              <w:rPr>
                <w:rFonts w:ascii="Calibri" w:hAnsi="Calibri" w:cs="Arial Unicode MS"/>
                <w:color w:val="000000"/>
                <w:sz w:val="22"/>
                <w:szCs w:val="22"/>
                <w14:textOutline w14:w="0" w14:cap="flat" w14:cmpd="sng" w14:algn="ctr">
                  <w14:noFill/>
                  <w14:prstDash w14:val="solid"/>
                  <w14:bevel/>
                </w14:textOutline>
              </w:rPr>
              <w:t xml:space="preserve">safeguards </w:t>
            </w:r>
            <w:r w:rsidRPr="4983B6A5">
              <w:rPr>
                <w:rFonts w:ascii="Calibri" w:hAnsi="Calibri" w:cs="Arial Unicode MS"/>
                <w:color w:val="000000"/>
                <w:sz w:val="22"/>
                <w:szCs w:val="22"/>
                <w14:textOutline w14:w="0" w14:cap="flat" w14:cmpd="sng" w14:algn="ctr">
                  <w14:noFill/>
                  <w14:prstDash w14:val="solid"/>
                  <w14:bevel/>
                </w14:textOutline>
              </w:rPr>
              <w:t>purposes</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94D5A5" w14:textId="77777777" w:rsidR="004F0BA8" w:rsidRDefault="004F0BA8"/>
        </w:tc>
      </w:tr>
      <w:tr w:rsidR="004F0BA8" w14:paraId="0FAF1D56"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FE4978" w14:textId="365ADBE3" w:rsidR="004F0BA8" w:rsidRDefault="00EE64AB" w:rsidP="4983B6A5">
            <w:r w:rsidRPr="4983B6A5">
              <w:rPr>
                <w:rFonts w:ascii="Calibri" w:hAnsi="Calibri" w:cs="Arial Unicode MS"/>
                <w:color w:val="000000"/>
                <w:sz w:val="22"/>
                <w:szCs w:val="22"/>
                <w14:textOutline w14:w="0" w14:cap="flat" w14:cmpd="sng" w14:algn="ctr">
                  <w14:noFill/>
                  <w14:prstDash w14:val="solid"/>
                  <w14:bevel/>
                </w14:textOutline>
              </w:rPr>
              <w:t xml:space="preserve">k. </w:t>
            </w:r>
            <w:r w:rsidR="649CA284" w:rsidRPr="4983B6A5">
              <w:rPr>
                <w:rFonts w:ascii="Calibri" w:hAnsi="Calibri" w:cs="Arial Unicode MS"/>
                <w:color w:val="000000"/>
                <w:sz w:val="22"/>
                <w:szCs w:val="22"/>
                <w14:textOutline w14:w="0" w14:cap="flat" w14:cmpd="sng" w14:algn="ctr">
                  <w14:noFill/>
                  <w14:prstDash w14:val="solid"/>
                  <w14:bevel/>
                </w14:textOutline>
              </w:rPr>
              <w:t>C</w:t>
            </w:r>
            <w:r w:rsidRPr="4983B6A5">
              <w:rPr>
                <w:rFonts w:ascii="Calibri" w:hAnsi="Calibri" w:cs="Arial Unicode MS"/>
                <w:color w:val="000000"/>
                <w:sz w:val="22"/>
                <w:szCs w:val="22"/>
                <w14:textOutline w14:w="0" w14:cap="flat" w14:cmpd="sng" w14:algn="ctr">
                  <w14:noFill/>
                  <w14:prstDash w14:val="solid"/>
                  <w14:bevel/>
                </w14:textOutline>
              </w:rPr>
              <w:t xml:space="preserve">ontact details for SE’s relevant </w:t>
            </w:r>
            <w:r w:rsidR="1D2DF9FC" w:rsidRPr="4983B6A5">
              <w:rPr>
                <w:rFonts w:ascii="Calibri" w:hAnsi="Calibri" w:cs="Arial Unicode MS"/>
                <w:color w:val="000000"/>
                <w:sz w:val="22"/>
                <w:szCs w:val="22"/>
                <w14:textOutline w14:w="0" w14:cap="flat" w14:cmpd="sng" w14:algn="ctr">
                  <w14:noFill/>
                  <w14:prstDash w14:val="solid"/>
                  <w14:bevel/>
                </w14:textOutline>
              </w:rPr>
              <w:t>Focal Point</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EEC669" w14:textId="77777777" w:rsidR="004F0BA8" w:rsidRDefault="004F0BA8"/>
        </w:tc>
      </w:tr>
      <w:tr w:rsidR="004F0BA8" w14:paraId="6A658C07" w14:textId="77777777" w:rsidTr="32537E32">
        <w:trPr>
          <w:trHeight w:val="48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880A2B" w14:textId="48487D8F" w:rsidR="004F0BA8" w:rsidRDefault="2821F6B6" w:rsidP="4983B6A5">
            <w:pPr>
              <w:rPr>
                <w:rFonts w:ascii="Calibri" w:eastAsia="Calibri" w:hAnsi="Calibri" w:cs="Calibri"/>
                <w:color w:val="000000" w:themeColor="text1"/>
                <w:sz w:val="22"/>
                <w:szCs w:val="22"/>
              </w:rPr>
            </w:pPr>
            <w:r w:rsidRPr="4983B6A5">
              <w:rPr>
                <w:rFonts w:ascii="Calibri" w:eastAsia="Calibri" w:hAnsi="Calibri" w:cs="Calibri"/>
                <w:sz w:val="22"/>
                <w:szCs w:val="22"/>
              </w:rPr>
              <w:t xml:space="preserve">l.  </w:t>
            </w:r>
            <w:r w:rsidR="4983B6A5" w:rsidRPr="4983B6A5">
              <w:rPr>
                <w:rFonts w:ascii="Calibri" w:eastAsia="Calibri" w:hAnsi="Calibri" w:cs="Calibri"/>
                <w:sz w:val="22"/>
                <w:szCs w:val="22"/>
              </w:rPr>
              <w:t>Total BIFT Funding Requested</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63A011" w14:textId="77777777" w:rsidR="004F0BA8" w:rsidRDefault="00F660AF">
            <w:pPr>
              <w:pStyle w:val="Body"/>
              <w:spacing w:after="0" w:line="240" w:lineRule="auto"/>
            </w:pPr>
            <w:r>
              <w:t>Amount Requested: US$</w:t>
            </w:r>
          </w:p>
        </w:tc>
      </w:tr>
      <w:tr w:rsidR="004F0BA8" w14:paraId="275ABD69" w14:textId="77777777" w:rsidTr="32537E32">
        <w:trPr>
          <w:trHeight w:val="48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0BB398" w14:textId="7AE5E18F" w:rsidR="004F0BA8" w:rsidRDefault="6FBE6135" w:rsidP="4983B6A5">
            <w:pPr>
              <w:rPr>
                <w:rFonts w:ascii="Calibri" w:eastAsia="Calibri" w:hAnsi="Calibri" w:cs="Calibri"/>
              </w:rPr>
            </w:pPr>
            <w:r w:rsidRPr="4983B6A5">
              <w:rPr>
                <w:rFonts w:ascii="Calibri" w:eastAsia="Calibri" w:hAnsi="Calibri" w:cs="Calibri"/>
              </w:rPr>
              <w:t xml:space="preserve">m. </w:t>
            </w:r>
            <w:r w:rsidR="4983B6A5" w:rsidRPr="4983B6A5">
              <w:rPr>
                <w:rFonts w:ascii="Calibri" w:eastAsia="Calibri" w:hAnsi="Calibri" w:cs="Calibri"/>
              </w:rPr>
              <w:t xml:space="preserve">(If Additional Financing) </w:t>
            </w:r>
            <w:r w:rsidR="4983B6A5" w:rsidRPr="4983B6A5">
              <w:rPr>
                <w:rFonts w:ascii="Calibri" w:eastAsia="Calibri" w:hAnsi="Calibri" w:cs="Calibri"/>
                <w:shd w:val="clear" w:color="auto" w:fill="FFFFFF"/>
              </w:rPr>
              <w:t>Date of parent Project approval by the Supervising Entity </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56B9AB" w14:textId="77777777" w:rsidR="004F0BA8" w:rsidRDefault="004F0BA8"/>
        </w:tc>
      </w:tr>
      <w:tr w:rsidR="004F0BA8" w14:paraId="2E15D89F" w14:textId="77777777" w:rsidTr="32537E32">
        <w:trPr>
          <w:trHeight w:val="221"/>
        </w:trPr>
        <w:tc>
          <w:tcPr>
            <w:tcW w:w="5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93E8BB" w14:textId="7AF76F63" w:rsidR="004F0BA8" w:rsidRDefault="6006E651" w:rsidP="4983B6A5">
            <w:pPr>
              <w:jc w:val="both"/>
              <w:rPr>
                <w:rFonts w:ascii="Calibri" w:eastAsia="Calibri" w:hAnsi="Calibri" w:cs="Calibri"/>
              </w:rPr>
            </w:pPr>
            <w:r w:rsidRPr="4983B6A5">
              <w:rPr>
                <w:rFonts w:ascii="Calibri" w:eastAsia="Calibri" w:hAnsi="Calibri" w:cs="Calibri"/>
              </w:rPr>
              <w:t xml:space="preserve">n. </w:t>
            </w:r>
            <w:r w:rsidR="4983B6A5" w:rsidRPr="4983B6A5">
              <w:rPr>
                <w:rFonts w:ascii="Calibri" w:eastAsia="Calibri" w:hAnsi="Calibri" w:cs="Calibri"/>
              </w:rPr>
              <w:t>Estimated project start and end date (mm/</w:t>
            </w:r>
            <w:proofErr w:type="spellStart"/>
            <w:r w:rsidR="4983B6A5" w:rsidRPr="4983B6A5">
              <w:rPr>
                <w:rFonts w:ascii="Calibri" w:eastAsia="Calibri" w:hAnsi="Calibri" w:cs="Calibri"/>
              </w:rPr>
              <w:t>yy</w:t>
            </w:r>
            <w:proofErr w:type="spellEnd"/>
            <w:r w:rsidR="4983B6A5" w:rsidRPr="4983B6A5">
              <w:rPr>
                <w:rFonts w:ascii="Calibri" w:eastAsia="Calibri" w:hAnsi="Calibri" w:cs="Calibri"/>
              </w:rPr>
              <w:t xml:space="preserve"> – mm/</w:t>
            </w:r>
            <w:proofErr w:type="spellStart"/>
            <w:r w:rsidR="4983B6A5" w:rsidRPr="4983B6A5">
              <w:rPr>
                <w:rFonts w:ascii="Calibri" w:eastAsia="Calibri" w:hAnsi="Calibri" w:cs="Calibri"/>
              </w:rPr>
              <w:t>yy</w:t>
            </w:r>
            <w:proofErr w:type="spellEnd"/>
            <w:r w:rsidR="4983B6A5" w:rsidRPr="4983B6A5">
              <w:rPr>
                <w:rFonts w:ascii="Calibri" w:eastAsia="Calibri" w:hAnsi="Calibri" w:cs="Calibri"/>
              </w:rPr>
              <w:t>):</w:t>
            </w:r>
          </w:p>
        </w:tc>
        <w:tc>
          <w:tcPr>
            <w:tcW w:w="3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FB0818" w14:textId="77777777" w:rsidR="004F0BA8" w:rsidRDefault="004F0BA8"/>
        </w:tc>
      </w:tr>
      <w:tr w:rsidR="004F0BA8" w14:paraId="45F4B87D" w14:textId="77777777" w:rsidTr="32537E32">
        <w:trPr>
          <w:trHeight w:val="2850"/>
        </w:trPr>
        <w:tc>
          <w:tcPr>
            <w:tcW w:w="9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550" w:type="dxa"/>
              <w:bottom w:w="80" w:type="dxa"/>
              <w:right w:w="80" w:type="dxa"/>
            </w:tcMar>
          </w:tcPr>
          <w:p w14:paraId="5E8D973A" w14:textId="64426282" w:rsidR="004F0BA8" w:rsidRDefault="005754F7" w:rsidP="4983B6A5">
            <w:pPr>
              <w:rPr>
                <w:rFonts w:ascii="Calibri" w:eastAsia="Calibri" w:hAnsi="Calibri" w:cs="Calibri"/>
              </w:rPr>
            </w:pPr>
            <w:r>
              <w:rPr>
                <w:rFonts w:ascii="Calibri" w:eastAsia="Calibri" w:hAnsi="Calibri" w:cs="Calibri"/>
              </w:rPr>
              <w:t xml:space="preserve">o. </w:t>
            </w:r>
            <w:r w:rsidR="4983B6A5" w:rsidRPr="4983B6A5">
              <w:rPr>
                <w:rFonts w:ascii="Calibri" w:eastAsia="Calibri" w:hAnsi="Calibri" w:cs="Calibri"/>
              </w:rPr>
              <w:t>Supervising Entity</w:t>
            </w:r>
          </w:p>
          <w:p w14:paraId="049F31CB" w14:textId="77777777" w:rsidR="004F0BA8" w:rsidRDefault="004F0BA8" w:rsidP="4983B6A5">
            <w:pPr>
              <w:pStyle w:val="Body"/>
              <w:tabs>
                <w:tab w:val="left" w:pos="250"/>
              </w:tabs>
              <w:spacing w:after="0" w:line="240" w:lineRule="auto"/>
              <w:jc w:val="both"/>
              <w:rPr>
                <w:rFonts w:eastAsia="Calibri" w:cs="Calibri"/>
              </w:rPr>
            </w:pPr>
          </w:p>
          <w:p w14:paraId="10B85A00" w14:textId="77777777" w:rsidR="004F0BA8" w:rsidRDefault="4983B6A5" w:rsidP="4983B6A5">
            <w:pPr>
              <w:pStyle w:val="Body"/>
              <w:spacing w:after="0" w:line="240" w:lineRule="auto"/>
              <w:rPr>
                <w:rFonts w:eastAsia="Calibri" w:cs="Calibri"/>
                <w:b/>
                <w:bCs/>
              </w:rPr>
            </w:pPr>
            <w:r w:rsidRPr="4983B6A5">
              <w:rPr>
                <w:rFonts w:eastAsia="Calibri" w:cs="Calibri"/>
                <w:b/>
                <w:bCs/>
              </w:rPr>
              <w:t>Supervising Entities for Investments and Technical Assistance (Select one only)</w:t>
            </w:r>
          </w:p>
          <w:p w14:paraId="7C84AD68" w14:textId="77777777" w:rsidR="004F0BA8" w:rsidRDefault="4983B6A5" w:rsidP="4983B6A5">
            <w:pPr>
              <w:pStyle w:val="Body"/>
              <w:spacing w:after="0" w:line="240" w:lineRule="auto"/>
              <w:rPr>
                <w:rFonts w:eastAsia="Calibri" w:cs="Calibri"/>
              </w:rPr>
            </w:pPr>
            <w:r w:rsidRPr="4983B6A5">
              <w:rPr>
                <w:rFonts w:eastAsia="Calibri" w:cs="Calibri"/>
              </w:rPr>
              <w:t>☐African Development Bank (AfDB)</w:t>
            </w:r>
          </w:p>
          <w:p w14:paraId="49D23E8D" w14:textId="77777777" w:rsidR="004F0BA8" w:rsidRDefault="4983B6A5" w:rsidP="4983B6A5">
            <w:pPr>
              <w:pStyle w:val="Body"/>
              <w:spacing w:after="0" w:line="240" w:lineRule="auto"/>
              <w:rPr>
                <w:rFonts w:eastAsia="Calibri" w:cs="Calibri"/>
              </w:rPr>
            </w:pPr>
            <w:r w:rsidRPr="4983B6A5">
              <w:rPr>
                <w:rFonts w:eastAsia="Calibri" w:cs="Calibri"/>
              </w:rPr>
              <w:t>☐Asian Development Bank (ADB)</w:t>
            </w:r>
          </w:p>
          <w:p w14:paraId="5800AC00" w14:textId="77777777" w:rsidR="004F0BA8" w:rsidRDefault="4983B6A5" w:rsidP="4983B6A5">
            <w:pPr>
              <w:pStyle w:val="Body"/>
              <w:spacing w:after="0" w:line="240" w:lineRule="auto"/>
              <w:rPr>
                <w:rFonts w:eastAsia="Calibri" w:cs="Calibri"/>
              </w:rPr>
            </w:pPr>
            <w:r w:rsidRPr="4983B6A5">
              <w:rPr>
                <w:rFonts w:eastAsia="Calibri" w:cs="Calibri"/>
              </w:rPr>
              <w:t>☐International Fund for Agricultural Development (IFAD)</w:t>
            </w:r>
          </w:p>
          <w:p w14:paraId="09ACB65D" w14:textId="6DA80BEC" w:rsidR="004F0BA8" w:rsidRDefault="4983B6A5" w:rsidP="4983B6A5">
            <w:pPr>
              <w:pStyle w:val="Body"/>
              <w:spacing w:after="0" w:line="240" w:lineRule="auto"/>
              <w:rPr>
                <w:rFonts w:eastAsia="Calibri" w:cs="Calibri"/>
                <w:highlight w:val="yellow"/>
              </w:rPr>
            </w:pPr>
            <w:r w:rsidRPr="4983B6A5">
              <w:rPr>
                <w:rFonts w:eastAsia="Calibri" w:cs="Calibri"/>
              </w:rPr>
              <w:t>☐</w:t>
            </w:r>
            <w:r w:rsidRPr="00297C79">
              <w:rPr>
                <w:rFonts w:eastAsia="Calibri" w:cs="Calibri"/>
              </w:rPr>
              <w:t>IDB Invest</w:t>
            </w:r>
          </w:p>
          <w:p w14:paraId="28A58543" w14:textId="77777777" w:rsidR="004F0BA8" w:rsidRDefault="4983B6A5" w:rsidP="4983B6A5">
            <w:pPr>
              <w:pStyle w:val="Body"/>
              <w:spacing w:after="0" w:line="240" w:lineRule="auto"/>
              <w:rPr>
                <w:rFonts w:eastAsia="Calibri" w:cs="Calibri"/>
              </w:rPr>
            </w:pPr>
            <w:r w:rsidRPr="4983B6A5">
              <w:rPr>
                <w:rFonts w:eastAsia="Calibri" w:cs="Calibri"/>
              </w:rPr>
              <w:t>☐International Finance Corporation</w:t>
            </w:r>
          </w:p>
          <w:p w14:paraId="53128261" w14:textId="77777777" w:rsidR="004F0BA8" w:rsidRDefault="004F0BA8">
            <w:pPr>
              <w:pStyle w:val="Body"/>
              <w:spacing w:after="0" w:line="240" w:lineRule="auto"/>
            </w:pPr>
          </w:p>
          <w:p w14:paraId="0B7B8020" w14:textId="77777777" w:rsidR="004F0BA8" w:rsidRDefault="004F0BA8" w:rsidP="4983B6A5">
            <w:pPr>
              <w:pStyle w:val="Body"/>
              <w:spacing w:after="0" w:line="240" w:lineRule="auto"/>
              <w:rPr>
                <w:b/>
                <w:bCs/>
              </w:rPr>
            </w:pPr>
          </w:p>
        </w:tc>
      </w:tr>
    </w:tbl>
    <w:p w14:paraId="4101652C" w14:textId="77777777" w:rsidR="004F0BA8" w:rsidRDefault="004F0BA8">
      <w:pPr>
        <w:pStyle w:val="Body"/>
        <w:widowControl w:val="0"/>
        <w:spacing w:line="240" w:lineRule="auto"/>
        <w:ind w:left="360"/>
        <w:rPr>
          <w:i/>
          <w:iCs/>
          <w:color w:val="385623"/>
          <w:u w:val="single" w:color="385623"/>
        </w:rPr>
      </w:pPr>
    </w:p>
    <w:p w14:paraId="4B99056E" w14:textId="77777777" w:rsidR="004F0BA8" w:rsidRDefault="004F0BA8">
      <w:pPr>
        <w:pStyle w:val="Body"/>
        <w:rPr>
          <w:b/>
          <w:bCs/>
          <w:i/>
          <w:iCs/>
          <w:color w:val="385623"/>
          <w:u w:color="385623"/>
        </w:rPr>
      </w:pPr>
    </w:p>
    <w:p w14:paraId="1299C43A" w14:textId="77777777" w:rsidR="004F0BA8" w:rsidRDefault="004F0BA8">
      <w:pPr>
        <w:pStyle w:val="Body"/>
        <w:spacing w:after="0" w:line="240" w:lineRule="auto"/>
        <w:rPr>
          <w:rFonts w:eastAsia="Calibri" w:cs="Calibri"/>
          <w:color w:val="385623"/>
          <w:u w:color="385623"/>
        </w:rPr>
      </w:pPr>
    </w:p>
    <w:p w14:paraId="39C2B165" w14:textId="2D94B5AD" w:rsidR="4983B6A5" w:rsidRDefault="4983B6A5">
      <w:r>
        <w:br w:type="page"/>
      </w:r>
    </w:p>
    <w:p w14:paraId="4DDBEF00" w14:textId="77777777" w:rsidR="004F0BA8" w:rsidRDefault="004F0BA8">
      <w:pPr>
        <w:pStyle w:val="Body"/>
        <w:spacing w:after="0" w:line="240" w:lineRule="auto"/>
        <w:rPr>
          <w:rFonts w:eastAsia="Calibri" w:cs="Calibri"/>
          <w:color w:val="385623"/>
          <w:u w:color="385623"/>
        </w:rPr>
      </w:pPr>
    </w:p>
    <w:p w14:paraId="3461D779" w14:textId="77777777" w:rsidR="004F0BA8" w:rsidRDefault="004F0BA8">
      <w:pPr>
        <w:pStyle w:val="Body"/>
        <w:spacing w:after="0" w:line="240" w:lineRule="auto"/>
        <w:rPr>
          <w:rFonts w:eastAsia="Calibri" w:cs="Calibri"/>
          <w:color w:val="385623"/>
          <w:u w:color="385623"/>
        </w:rPr>
      </w:pPr>
    </w:p>
    <w:p w14:paraId="559249C8" w14:textId="77777777" w:rsidR="004F0BA8" w:rsidRDefault="4983B6A5">
      <w:pPr>
        <w:pStyle w:val="Body"/>
        <w:spacing w:after="0" w:line="240" w:lineRule="auto"/>
        <w:rPr>
          <w:rFonts w:eastAsia="Calibri" w:cs="Calibri"/>
          <w:b/>
          <w:bCs/>
          <w:sz w:val="24"/>
          <w:szCs w:val="24"/>
        </w:rPr>
      </w:pPr>
      <w:r w:rsidRPr="62D9C241">
        <w:rPr>
          <w:b/>
          <w:bCs/>
          <w:sz w:val="24"/>
          <w:szCs w:val="24"/>
        </w:rPr>
        <w:t>BIFT</w:t>
      </w:r>
      <w:r w:rsidRPr="62D9C241">
        <w:rPr>
          <w:b/>
          <w:bCs/>
          <w:sz w:val="24"/>
          <w:szCs w:val="24"/>
          <w:lang w:val="es-ES"/>
        </w:rPr>
        <w:t xml:space="preserve"> FUNDING REQUEST</w:t>
      </w:r>
    </w:p>
    <w:tbl>
      <w:tblPr>
        <w:tblW w:w="887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1421"/>
        <w:gridCol w:w="858"/>
        <w:gridCol w:w="731"/>
        <w:gridCol w:w="703"/>
        <w:gridCol w:w="548"/>
        <w:gridCol w:w="619"/>
        <w:gridCol w:w="647"/>
        <w:gridCol w:w="1119"/>
        <w:gridCol w:w="981"/>
        <w:gridCol w:w="1248"/>
      </w:tblGrid>
      <w:tr w:rsidR="000014CA" w14:paraId="52A7DA43" w14:textId="1ACB13B4" w:rsidTr="000014CA">
        <w:trPr>
          <w:trHeight w:val="1013"/>
        </w:trPr>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7442D2" w14:textId="77777777" w:rsidR="000014CA" w:rsidRPr="00802763" w:rsidRDefault="000014CA" w:rsidP="000E08C5">
            <w:pPr>
              <w:pStyle w:val="Body"/>
              <w:spacing w:after="0" w:line="240" w:lineRule="auto"/>
              <w:rPr>
                <w:sz w:val="16"/>
                <w:szCs w:val="16"/>
              </w:rPr>
            </w:pPr>
            <w:r w:rsidRPr="00802763">
              <w:rPr>
                <w:b/>
                <w:bCs/>
                <w:sz w:val="16"/>
                <w:szCs w:val="16"/>
              </w:rPr>
              <w:t>USD</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FE0C09" w14:textId="77777777" w:rsidR="000014CA" w:rsidRPr="00802763" w:rsidRDefault="000014CA" w:rsidP="000E08C5">
            <w:pPr>
              <w:pStyle w:val="Body"/>
              <w:spacing w:after="0" w:line="240" w:lineRule="auto"/>
              <w:jc w:val="center"/>
              <w:rPr>
                <w:sz w:val="16"/>
                <w:szCs w:val="16"/>
              </w:rPr>
            </w:pPr>
            <w:r w:rsidRPr="00802763">
              <w:rPr>
                <w:b/>
                <w:bCs/>
                <w:sz w:val="16"/>
                <w:szCs w:val="16"/>
              </w:rPr>
              <w:t>Total</w:t>
            </w: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0FFEC0" w14:textId="77777777" w:rsidR="000014CA" w:rsidRPr="00802763" w:rsidRDefault="000014CA" w:rsidP="000E08C5">
            <w:pPr>
              <w:pStyle w:val="Body"/>
              <w:spacing w:after="0" w:line="240" w:lineRule="auto"/>
              <w:jc w:val="center"/>
              <w:rPr>
                <w:b/>
                <w:bCs/>
                <w:sz w:val="16"/>
                <w:szCs w:val="16"/>
              </w:rPr>
            </w:pPr>
            <w:r w:rsidRPr="00802763">
              <w:rPr>
                <w:b/>
                <w:bCs/>
                <w:sz w:val="16"/>
                <w:szCs w:val="16"/>
              </w:rPr>
              <w:t xml:space="preserve">Year </w:t>
            </w:r>
          </w:p>
          <w:p w14:paraId="6B101A20" w14:textId="54E818E5" w:rsidR="000014CA" w:rsidRPr="00802763" w:rsidRDefault="000014CA" w:rsidP="000E08C5">
            <w:pPr>
              <w:pStyle w:val="Body"/>
              <w:spacing w:after="0" w:line="240" w:lineRule="auto"/>
              <w:jc w:val="center"/>
              <w:rPr>
                <w:b/>
                <w:bCs/>
                <w:sz w:val="16"/>
                <w:szCs w:val="16"/>
              </w:rPr>
            </w:pPr>
            <w:r w:rsidRPr="00802763">
              <w:rPr>
                <w:b/>
                <w:bCs/>
                <w:sz w:val="16"/>
                <w:szCs w:val="16"/>
              </w:rPr>
              <w:t>1</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F3E3C1" w14:textId="77777777" w:rsidR="000014CA" w:rsidRPr="00802763" w:rsidRDefault="000014CA" w:rsidP="000E08C5">
            <w:pPr>
              <w:pStyle w:val="Body"/>
              <w:spacing w:after="0" w:line="240" w:lineRule="auto"/>
              <w:jc w:val="center"/>
              <w:rPr>
                <w:b/>
                <w:bCs/>
                <w:sz w:val="16"/>
                <w:szCs w:val="16"/>
              </w:rPr>
            </w:pPr>
            <w:r w:rsidRPr="00802763">
              <w:rPr>
                <w:b/>
                <w:bCs/>
                <w:sz w:val="16"/>
                <w:szCs w:val="16"/>
              </w:rPr>
              <w:t xml:space="preserve">Year </w:t>
            </w:r>
          </w:p>
          <w:p w14:paraId="5C2255EC" w14:textId="2A724CAA" w:rsidR="000014CA" w:rsidRPr="00802763" w:rsidRDefault="000014CA" w:rsidP="000E08C5">
            <w:pPr>
              <w:pStyle w:val="Body"/>
              <w:spacing w:after="0" w:line="240" w:lineRule="auto"/>
              <w:jc w:val="center"/>
              <w:rPr>
                <w:b/>
                <w:bCs/>
                <w:sz w:val="16"/>
                <w:szCs w:val="16"/>
              </w:rPr>
            </w:pPr>
            <w:r w:rsidRPr="00802763">
              <w:rPr>
                <w:b/>
                <w:bCs/>
                <w:sz w:val="16"/>
                <w:szCs w:val="16"/>
              </w:rPr>
              <w:t>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85FF2A" w14:textId="442700F1" w:rsidR="000014CA" w:rsidRPr="00802763" w:rsidRDefault="000014CA" w:rsidP="000E08C5">
            <w:pPr>
              <w:pStyle w:val="Body"/>
              <w:spacing w:after="0" w:line="240" w:lineRule="auto"/>
              <w:jc w:val="center"/>
              <w:rPr>
                <w:sz w:val="16"/>
                <w:szCs w:val="16"/>
              </w:rPr>
            </w:pPr>
            <w:r w:rsidRPr="00802763">
              <w:rPr>
                <w:b/>
                <w:bCs/>
                <w:sz w:val="16"/>
                <w:szCs w:val="16"/>
              </w:rPr>
              <w:t>Year3</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274E8B" w14:textId="77777777" w:rsidR="000014CA" w:rsidRPr="00802763" w:rsidRDefault="000014CA" w:rsidP="000E08C5">
            <w:pPr>
              <w:pStyle w:val="Body"/>
              <w:spacing w:after="0" w:line="240" w:lineRule="auto"/>
              <w:jc w:val="center"/>
              <w:rPr>
                <w:b/>
                <w:bCs/>
                <w:sz w:val="16"/>
                <w:szCs w:val="16"/>
              </w:rPr>
            </w:pPr>
            <w:r w:rsidRPr="00802763">
              <w:rPr>
                <w:b/>
                <w:bCs/>
                <w:sz w:val="16"/>
                <w:szCs w:val="16"/>
              </w:rPr>
              <w:t>Year</w:t>
            </w:r>
          </w:p>
          <w:p w14:paraId="31824F28" w14:textId="1E729E15" w:rsidR="000014CA" w:rsidRPr="00802763" w:rsidRDefault="000014CA" w:rsidP="000E08C5">
            <w:pPr>
              <w:pStyle w:val="Body"/>
              <w:spacing w:after="0" w:line="240" w:lineRule="auto"/>
              <w:jc w:val="center"/>
              <w:rPr>
                <w:b/>
                <w:bCs/>
                <w:sz w:val="16"/>
                <w:szCs w:val="16"/>
              </w:rPr>
            </w:pPr>
            <w:r w:rsidRPr="00802763">
              <w:rPr>
                <w:b/>
                <w:bCs/>
                <w:sz w:val="16"/>
                <w:szCs w:val="16"/>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0A3D8C" w14:textId="77777777" w:rsidR="000014CA" w:rsidRPr="00802763" w:rsidRDefault="000014CA" w:rsidP="000E08C5">
            <w:pPr>
              <w:pStyle w:val="Body"/>
              <w:spacing w:after="0" w:line="240" w:lineRule="auto"/>
              <w:jc w:val="center"/>
              <w:rPr>
                <w:b/>
                <w:bCs/>
                <w:sz w:val="16"/>
                <w:szCs w:val="16"/>
              </w:rPr>
            </w:pPr>
            <w:r w:rsidRPr="00802763">
              <w:rPr>
                <w:b/>
                <w:bCs/>
                <w:sz w:val="16"/>
                <w:szCs w:val="16"/>
              </w:rPr>
              <w:t>Year</w:t>
            </w:r>
          </w:p>
          <w:p w14:paraId="3FCBF22D" w14:textId="34FCE5D7" w:rsidR="000014CA" w:rsidRPr="00802763" w:rsidRDefault="000014CA" w:rsidP="000E08C5">
            <w:pPr>
              <w:pStyle w:val="Body"/>
              <w:spacing w:after="0" w:line="240" w:lineRule="auto"/>
              <w:jc w:val="center"/>
              <w:rPr>
                <w:b/>
                <w:bCs/>
                <w:sz w:val="16"/>
                <w:szCs w:val="16"/>
              </w:rPr>
            </w:pPr>
            <w:r w:rsidRPr="00802763">
              <w:rPr>
                <w:b/>
                <w:bCs/>
                <w:sz w:val="16"/>
                <w:szCs w:val="16"/>
              </w:rPr>
              <w:t xml:space="preserve"> 5</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D651ED" w14:textId="394F1106" w:rsidR="000014CA" w:rsidRPr="00802763" w:rsidRDefault="000014CA" w:rsidP="000E08C5">
            <w:pPr>
              <w:pStyle w:val="Body"/>
              <w:spacing w:after="0" w:line="240" w:lineRule="auto"/>
              <w:jc w:val="center"/>
              <w:rPr>
                <w:sz w:val="16"/>
                <w:szCs w:val="16"/>
              </w:rPr>
            </w:pPr>
            <w:r w:rsidRPr="00802763">
              <w:rPr>
                <w:b/>
                <w:bCs/>
                <w:sz w:val="16"/>
                <w:szCs w:val="16"/>
              </w:rPr>
              <w:t xml:space="preserve">% </w:t>
            </w:r>
            <w:proofErr w:type="gramStart"/>
            <w:r w:rsidRPr="00802763">
              <w:rPr>
                <w:b/>
                <w:bCs/>
                <w:sz w:val="16"/>
                <w:szCs w:val="16"/>
              </w:rPr>
              <w:t>Grant  Funding</w:t>
            </w:r>
            <w:proofErr w:type="gramEnd"/>
            <w:r w:rsidRPr="00802763">
              <w:rPr>
                <w:b/>
                <w:bCs/>
                <w:sz w:val="16"/>
                <w:szCs w:val="16"/>
              </w:rPr>
              <w:t xml:space="preserve"> A/ </w:t>
            </w:r>
            <w:r w:rsidRPr="00802763">
              <w:rPr>
                <w:i/>
                <w:iCs/>
                <w:sz w:val="16"/>
                <w:szCs w:val="16"/>
              </w:rPr>
              <w:t>Estimate</w:t>
            </w: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FA3BF9" w14:textId="79B0132A" w:rsidR="000014CA" w:rsidRPr="00802763" w:rsidRDefault="000014CA" w:rsidP="000E08C5">
            <w:pPr>
              <w:pStyle w:val="Body"/>
              <w:spacing w:after="0" w:line="240" w:lineRule="auto"/>
              <w:jc w:val="center"/>
              <w:rPr>
                <w:b/>
                <w:bCs/>
                <w:sz w:val="16"/>
                <w:szCs w:val="16"/>
              </w:rPr>
            </w:pPr>
            <w:r w:rsidRPr="00802763">
              <w:rPr>
                <w:b/>
                <w:bCs/>
                <w:sz w:val="16"/>
                <w:szCs w:val="16"/>
              </w:rPr>
              <w:t>%Concessional Finance</w:t>
            </w:r>
          </w:p>
          <w:p w14:paraId="3CA99167" w14:textId="77777777" w:rsidR="000014CA" w:rsidRPr="00802763" w:rsidRDefault="000014CA" w:rsidP="000E08C5">
            <w:pPr>
              <w:pStyle w:val="Body"/>
              <w:spacing w:after="0" w:line="240" w:lineRule="auto"/>
              <w:jc w:val="center"/>
              <w:rPr>
                <w:sz w:val="16"/>
                <w:szCs w:val="16"/>
              </w:rPr>
            </w:pPr>
            <w:r w:rsidRPr="00802763">
              <w:rPr>
                <w:i/>
                <w:iCs/>
                <w:sz w:val="16"/>
                <w:szCs w:val="16"/>
              </w:rPr>
              <w:t>Estimate</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76FA98" w14:textId="08F3D60F" w:rsidR="000014CA" w:rsidRPr="00802763" w:rsidRDefault="000014CA" w:rsidP="000E08C5">
            <w:pPr>
              <w:pStyle w:val="Body"/>
              <w:spacing w:after="0" w:line="240" w:lineRule="auto"/>
              <w:jc w:val="center"/>
              <w:rPr>
                <w:b/>
                <w:bCs/>
                <w:sz w:val="16"/>
                <w:szCs w:val="16"/>
              </w:rPr>
            </w:pPr>
            <w:r w:rsidRPr="00802763">
              <w:rPr>
                <w:b/>
                <w:bCs/>
                <w:sz w:val="16"/>
                <w:szCs w:val="16"/>
              </w:rPr>
              <w:t>Total Grant Funding and Concessional Finance B/</w:t>
            </w:r>
          </w:p>
          <w:p w14:paraId="4B45AE0F" w14:textId="77777777" w:rsidR="000014CA" w:rsidRPr="00802763" w:rsidRDefault="000014CA" w:rsidP="000E08C5">
            <w:pPr>
              <w:pStyle w:val="Body"/>
              <w:spacing w:after="0" w:line="240" w:lineRule="auto"/>
              <w:jc w:val="center"/>
              <w:rPr>
                <w:sz w:val="16"/>
                <w:szCs w:val="16"/>
              </w:rPr>
            </w:pPr>
            <w:r w:rsidRPr="00802763">
              <w:rPr>
                <w:i/>
                <w:iCs/>
                <w:sz w:val="16"/>
                <w:szCs w:val="16"/>
              </w:rPr>
              <w:t xml:space="preserve">Estimate </w:t>
            </w:r>
          </w:p>
        </w:tc>
      </w:tr>
      <w:tr w:rsidR="000014CA" w14:paraId="5FED8FCE" w14:textId="00C08298" w:rsidTr="000014CA">
        <w:trPr>
          <w:trHeight w:val="484"/>
        </w:trPr>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F88A81" w14:textId="77777777" w:rsidR="000014CA" w:rsidRPr="00802763" w:rsidRDefault="000014CA">
            <w:pPr>
              <w:pStyle w:val="Body"/>
              <w:spacing w:after="0" w:line="240" w:lineRule="auto"/>
              <w:rPr>
                <w:sz w:val="16"/>
                <w:szCs w:val="16"/>
              </w:rPr>
            </w:pPr>
            <w:r w:rsidRPr="00802763">
              <w:rPr>
                <w:sz w:val="16"/>
                <w:szCs w:val="16"/>
              </w:rPr>
              <w:t xml:space="preserve">Total requested from BIFT </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F2D8B6" w14:textId="77777777" w:rsidR="000014CA" w:rsidRPr="00802763" w:rsidRDefault="000014CA">
            <w:pPr>
              <w:rPr>
                <w:sz w:val="16"/>
                <w:szCs w:val="16"/>
              </w:rPr>
            </w:pPr>
          </w:p>
        </w:tc>
        <w:tc>
          <w:tcPr>
            <w:tcW w:w="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B78278" w14:textId="77777777" w:rsidR="000014CA" w:rsidRPr="00802763" w:rsidRDefault="000014CA">
            <w:pPr>
              <w:rPr>
                <w:sz w:val="16"/>
                <w:szCs w:val="16"/>
              </w:rPr>
            </w:pP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C39945" w14:textId="77777777" w:rsidR="000014CA" w:rsidRPr="00802763" w:rsidRDefault="000014CA">
            <w:pPr>
              <w:rPr>
                <w:sz w:val="16"/>
                <w:szCs w:val="16"/>
              </w:rPr>
            </w:pP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768D3F" w14:textId="00AC80C2" w:rsidR="000014CA" w:rsidRPr="00802763" w:rsidRDefault="000014CA" w:rsidP="4983B6A5">
            <w:pPr>
              <w:rPr>
                <w:sz w:val="16"/>
                <w:szCs w:val="16"/>
              </w:rPr>
            </w:pP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4F24FE" w14:textId="084FB098" w:rsidR="000014CA" w:rsidRPr="00802763" w:rsidRDefault="000014CA" w:rsidP="4983B6A5">
            <w:pPr>
              <w:rPr>
                <w:sz w:val="16"/>
                <w:szCs w:val="16"/>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6B3F07" w14:textId="4DCBE238" w:rsidR="000014CA" w:rsidRPr="00802763" w:rsidRDefault="000014CA" w:rsidP="4983B6A5">
            <w:pPr>
              <w:rPr>
                <w:sz w:val="16"/>
                <w:szCs w:val="16"/>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CE0A41" w14:textId="77777777" w:rsidR="000014CA" w:rsidRPr="00802763" w:rsidRDefault="000014CA">
            <w:pPr>
              <w:rPr>
                <w:sz w:val="16"/>
                <w:szCs w:val="16"/>
              </w:rPr>
            </w:pPr>
          </w:p>
        </w:tc>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EBF3C5" w14:textId="77777777" w:rsidR="000014CA" w:rsidRPr="00802763" w:rsidRDefault="000014CA">
            <w:pPr>
              <w:rPr>
                <w:sz w:val="16"/>
                <w:szCs w:val="16"/>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98A12B" w14:textId="77777777" w:rsidR="000014CA" w:rsidRPr="00802763" w:rsidRDefault="000014CA">
            <w:pPr>
              <w:rPr>
                <w:sz w:val="16"/>
                <w:szCs w:val="16"/>
              </w:rPr>
            </w:pPr>
          </w:p>
        </w:tc>
      </w:tr>
    </w:tbl>
    <w:p w14:paraId="2946DB82" w14:textId="77777777" w:rsidR="004F0BA8" w:rsidRDefault="004F0BA8">
      <w:pPr>
        <w:pStyle w:val="Body"/>
        <w:widowControl w:val="0"/>
        <w:spacing w:after="0" w:line="240" w:lineRule="auto"/>
        <w:rPr>
          <w:rFonts w:eastAsia="Calibri" w:cs="Calibri"/>
          <w:b/>
          <w:bCs/>
          <w:sz w:val="24"/>
          <w:szCs w:val="24"/>
        </w:rPr>
      </w:pPr>
    </w:p>
    <w:p w14:paraId="5997CC1D" w14:textId="0233D784" w:rsidR="004F0BA8" w:rsidRPr="00083A3F" w:rsidRDefault="5007D492" w:rsidP="4983B6A5">
      <w:pPr>
        <w:pStyle w:val="Body"/>
        <w:spacing w:after="0" w:line="240" w:lineRule="auto"/>
        <w:rPr>
          <w:b/>
          <w:bCs/>
          <w:sz w:val="20"/>
          <w:szCs w:val="20"/>
          <w:u w:val="single"/>
        </w:rPr>
      </w:pPr>
      <w:r w:rsidRPr="00083A3F">
        <w:rPr>
          <w:b/>
          <w:bCs/>
          <w:sz w:val="20"/>
          <w:szCs w:val="20"/>
          <w:u w:val="single"/>
        </w:rPr>
        <w:t>Note:</w:t>
      </w:r>
    </w:p>
    <w:p w14:paraId="3A8CFA78" w14:textId="03FABA04" w:rsidR="004F0BA8" w:rsidRPr="00083A3F" w:rsidRDefault="000E08C5">
      <w:pPr>
        <w:pStyle w:val="Body"/>
        <w:spacing w:after="0" w:line="240" w:lineRule="auto"/>
        <w:rPr>
          <w:rFonts w:eastAsia="Calibri" w:cs="Calibri"/>
          <w:sz w:val="20"/>
          <w:szCs w:val="20"/>
        </w:rPr>
      </w:pPr>
      <w:r w:rsidRPr="00083A3F">
        <w:rPr>
          <w:sz w:val="20"/>
          <w:szCs w:val="20"/>
        </w:rPr>
        <w:t>A</w:t>
      </w:r>
      <w:r w:rsidR="4983B6A5" w:rsidRPr="00083A3F">
        <w:rPr>
          <w:sz w:val="20"/>
          <w:szCs w:val="20"/>
        </w:rPr>
        <w:t xml:space="preserve">/ Maximum 20% of </w:t>
      </w:r>
      <w:r w:rsidR="002C2169" w:rsidRPr="00083A3F">
        <w:rPr>
          <w:sz w:val="20"/>
          <w:szCs w:val="20"/>
        </w:rPr>
        <w:t>total project size</w:t>
      </w:r>
      <w:r w:rsidR="4983B6A5" w:rsidRPr="00083A3F">
        <w:rPr>
          <w:sz w:val="20"/>
          <w:szCs w:val="20"/>
        </w:rPr>
        <w:t xml:space="preserve"> may be offered as </w:t>
      </w:r>
      <w:r w:rsidR="2DE112A0" w:rsidRPr="00083A3F">
        <w:rPr>
          <w:sz w:val="20"/>
          <w:szCs w:val="20"/>
        </w:rPr>
        <w:t xml:space="preserve">Technical Assistance, </w:t>
      </w:r>
      <w:r w:rsidR="4983B6A5" w:rsidRPr="00083A3F">
        <w:rPr>
          <w:sz w:val="20"/>
          <w:szCs w:val="20"/>
        </w:rPr>
        <w:t>Advisory Services</w:t>
      </w:r>
      <w:r w:rsidR="6CCF0569" w:rsidRPr="00083A3F">
        <w:rPr>
          <w:sz w:val="20"/>
          <w:szCs w:val="20"/>
        </w:rPr>
        <w:t>, Incentives</w:t>
      </w:r>
      <w:r w:rsidR="4983B6A5" w:rsidRPr="00083A3F">
        <w:rPr>
          <w:sz w:val="20"/>
          <w:szCs w:val="20"/>
        </w:rPr>
        <w:t xml:space="preserve"> on a grant basis.</w:t>
      </w:r>
    </w:p>
    <w:p w14:paraId="1D00EFA9" w14:textId="252659DA" w:rsidR="004F0BA8" w:rsidRPr="00083A3F" w:rsidRDefault="000E08C5" w:rsidP="4983B6A5">
      <w:pPr>
        <w:pStyle w:val="Body"/>
        <w:spacing w:after="0" w:line="240" w:lineRule="auto"/>
        <w:rPr>
          <w:sz w:val="20"/>
          <w:szCs w:val="20"/>
        </w:rPr>
      </w:pPr>
      <w:r w:rsidRPr="00083A3F">
        <w:rPr>
          <w:sz w:val="20"/>
          <w:szCs w:val="20"/>
        </w:rPr>
        <w:t>B</w:t>
      </w:r>
      <w:r w:rsidR="4983B6A5" w:rsidRPr="00083A3F">
        <w:rPr>
          <w:sz w:val="20"/>
          <w:szCs w:val="20"/>
        </w:rPr>
        <w:t>/ Maximum of up to US$15 million</w:t>
      </w:r>
      <w:r w:rsidR="66C3FEB8" w:rsidRPr="00083A3F">
        <w:rPr>
          <w:sz w:val="20"/>
          <w:szCs w:val="20"/>
        </w:rPr>
        <w:t xml:space="preserve"> </w:t>
      </w:r>
    </w:p>
    <w:p w14:paraId="52D9F416" w14:textId="1D90E3AB" w:rsidR="29F69F01" w:rsidRPr="00083A3F" w:rsidRDefault="000E08C5" w:rsidP="000E08C5">
      <w:pPr>
        <w:pStyle w:val="Body"/>
        <w:rPr>
          <w:sz w:val="20"/>
          <w:szCs w:val="20"/>
        </w:rPr>
      </w:pPr>
      <w:r w:rsidRPr="00083A3F">
        <w:rPr>
          <w:sz w:val="20"/>
          <w:szCs w:val="20"/>
        </w:rPr>
        <w:t>C</w:t>
      </w:r>
      <w:r w:rsidR="29F69F01" w:rsidRPr="00083A3F">
        <w:rPr>
          <w:sz w:val="20"/>
          <w:szCs w:val="20"/>
        </w:rPr>
        <w:t xml:space="preserve">/ Last possible tenor date under the BIFT will be December 31, 2046 </w:t>
      </w:r>
    </w:p>
    <w:p w14:paraId="3FE9F23F" w14:textId="0F0A3778" w:rsidR="004F0BA8" w:rsidRDefault="004F0BA8">
      <w:pPr>
        <w:pStyle w:val="Body"/>
        <w:spacing w:after="0" w:line="240" w:lineRule="auto"/>
        <w:rPr>
          <w:rFonts w:eastAsia="Calibri" w:cs="Calibri"/>
        </w:rPr>
      </w:pPr>
    </w:p>
    <w:p w14:paraId="669808AF" w14:textId="436B055E" w:rsidR="009711AE" w:rsidRPr="007238FA" w:rsidRDefault="4983B6A5" w:rsidP="007238FA">
      <w:pPr>
        <w:pStyle w:val="Body"/>
        <w:spacing w:after="0" w:line="240" w:lineRule="auto"/>
        <w:rPr>
          <w:rFonts w:eastAsia="Calibri" w:cs="Calibri"/>
          <w:caps/>
          <w:sz w:val="24"/>
          <w:szCs w:val="24"/>
        </w:rPr>
      </w:pPr>
      <w:r w:rsidRPr="00AA0E5B">
        <w:rPr>
          <w:b/>
          <w:bCs/>
          <w:sz w:val="24"/>
          <w:szCs w:val="24"/>
        </w:rPr>
        <w:t xml:space="preserve">TOTAL </w:t>
      </w:r>
      <w:r w:rsidR="6A84C031" w:rsidRPr="00AA0E5B">
        <w:rPr>
          <w:b/>
          <w:bCs/>
          <w:sz w:val="24"/>
          <w:szCs w:val="24"/>
        </w:rPr>
        <w:t xml:space="preserve">PROJECT </w:t>
      </w:r>
      <w:r w:rsidR="00AA0E5B" w:rsidRPr="00AA0E5B">
        <w:rPr>
          <w:b/>
          <w:bCs/>
          <w:sz w:val="24"/>
          <w:szCs w:val="24"/>
        </w:rPr>
        <w:t>SIZE</w:t>
      </w:r>
      <w:r w:rsidRPr="00AA0E5B">
        <w:rPr>
          <w:b/>
          <w:bCs/>
          <w:sz w:val="24"/>
          <w:szCs w:val="24"/>
        </w:rPr>
        <w:t xml:space="preserve"> &amp; </w:t>
      </w:r>
      <w:r w:rsidR="009711AE" w:rsidRPr="007238FA">
        <w:rPr>
          <w:b/>
          <w:bCs/>
          <w:caps/>
          <w:sz w:val="24"/>
          <w:szCs w:val="24"/>
        </w:rPr>
        <w:t>Leverage Calculation</w:t>
      </w:r>
      <w:r w:rsidR="007238FA" w:rsidRPr="00AA0E5B">
        <w:rPr>
          <w:rFonts w:eastAsia="Calibri" w:cs="Calibri"/>
          <w:sz w:val="24"/>
          <w:szCs w:val="24"/>
          <w:vertAlign w:val="superscript"/>
        </w:rPr>
        <w:footnoteReference w:id="2"/>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8"/>
        <w:gridCol w:w="1797"/>
        <w:gridCol w:w="1333"/>
        <w:gridCol w:w="1692"/>
      </w:tblGrid>
      <w:tr w:rsidR="009711AE" w:rsidRPr="009711AE" w14:paraId="26119617"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1921FFA" w14:textId="77777777" w:rsidR="009711AE" w:rsidRPr="009711AE" w:rsidRDefault="009711AE" w:rsidP="000C1399">
            <w:pPr>
              <w:pStyle w:val="Body"/>
              <w:spacing w:after="0" w:line="240" w:lineRule="auto"/>
              <w:jc w:val="center"/>
              <w:rPr>
                <w:sz w:val="20"/>
                <w:szCs w:val="20"/>
              </w:rPr>
            </w:pPr>
            <w:r w:rsidRPr="009711AE">
              <w:rPr>
                <w:b/>
                <w:bCs/>
                <w:sz w:val="20"/>
                <w:szCs w:val="20"/>
              </w:rPr>
              <w:t>Sources of Financing</w:t>
            </w:r>
          </w:p>
        </w:tc>
        <w:tc>
          <w:tcPr>
            <w:tcW w:w="179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DE1A412" w14:textId="77777777" w:rsidR="009711AE" w:rsidRPr="009711AE" w:rsidRDefault="009711AE" w:rsidP="000C1399">
            <w:pPr>
              <w:pStyle w:val="Body"/>
              <w:spacing w:after="0" w:line="240" w:lineRule="auto"/>
              <w:jc w:val="center"/>
              <w:rPr>
                <w:sz w:val="20"/>
                <w:szCs w:val="20"/>
              </w:rPr>
            </w:pPr>
            <w:r w:rsidRPr="009711AE">
              <w:rPr>
                <w:b/>
                <w:bCs/>
                <w:sz w:val="20"/>
                <w:szCs w:val="20"/>
              </w:rPr>
              <w:t xml:space="preserve"> </w:t>
            </w:r>
          </w:p>
        </w:tc>
        <w:tc>
          <w:tcPr>
            <w:tcW w:w="133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4600FE5" w14:textId="77777777" w:rsidR="009711AE" w:rsidRPr="009711AE" w:rsidRDefault="009711AE" w:rsidP="000C1399">
            <w:pPr>
              <w:pStyle w:val="Body"/>
              <w:spacing w:line="240" w:lineRule="auto"/>
              <w:jc w:val="center"/>
              <w:rPr>
                <w:sz w:val="20"/>
                <w:szCs w:val="20"/>
              </w:rPr>
            </w:pPr>
            <w:r w:rsidRPr="009711AE">
              <w:rPr>
                <w:b/>
                <w:bCs/>
                <w:sz w:val="20"/>
                <w:szCs w:val="20"/>
              </w:rPr>
              <w:t>Amount</w:t>
            </w:r>
          </w:p>
        </w:tc>
        <w:tc>
          <w:tcPr>
            <w:tcW w:w="169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44E975D" w14:textId="77777777" w:rsidR="009711AE" w:rsidRPr="009711AE" w:rsidRDefault="009711AE" w:rsidP="000C1399">
            <w:pPr>
              <w:pStyle w:val="Body"/>
              <w:spacing w:line="240" w:lineRule="auto"/>
              <w:jc w:val="center"/>
              <w:rPr>
                <w:sz w:val="20"/>
                <w:szCs w:val="20"/>
              </w:rPr>
            </w:pPr>
            <w:r w:rsidRPr="009711AE">
              <w:rPr>
                <w:b/>
                <w:bCs/>
                <w:sz w:val="20"/>
                <w:szCs w:val="20"/>
              </w:rPr>
              <w:t>Notes</w:t>
            </w:r>
          </w:p>
        </w:tc>
      </w:tr>
      <w:tr w:rsidR="009711AE" w:rsidRPr="009711AE" w14:paraId="37D82948"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B7B8E4" w14:textId="77777777" w:rsidR="009711AE" w:rsidRPr="009711AE" w:rsidRDefault="009711AE" w:rsidP="000C1399">
            <w:pPr>
              <w:pStyle w:val="Body"/>
              <w:tabs>
                <w:tab w:val="center" w:pos="5370"/>
              </w:tabs>
              <w:spacing w:after="0" w:line="240" w:lineRule="auto"/>
              <w:rPr>
                <w:sz w:val="20"/>
                <w:szCs w:val="20"/>
              </w:rPr>
            </w:pPr>
            <w:r w:rsidRPr="009711AE">
              <w:rPr>
                <w:sz w:val="20"/>
                <w:szCs w:val="20"/>
              </w:rPr>
              <w:t xml:space="preserve">BIFT concessional finance requested </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23CAFB6" w14:textId="77777777" w:rsidR="009711AE" w:rsidRPr="009711AE" w:rsidRDefault="009711AE" w:rsidP="000C1399">
            <w:pPr>
              <w:pStyle w:val="Body"/>
              <w:spacing w:after="0" w:line="240" w:lineRule="auto"/>
              <w:jc w:val="center"/>
              <w:rPr>
                <w:sz w:val="20"/>
                <w:szCs w:val="20"/>
              </w:rPr>
            </w:pPr>
            <w:r w:rsidRPr="009711AE">
              <w:rPr>
                <w:sz w:val="20"/>
                <w:szCs w:val="20"/>
              </w:rPr>
              <w:t>(A1)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D2DAB64"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C14DFBD" w14:textId="77777777" w:rsidR="009711AE" w:rsidRPr="009711AE" w:rsidRDefault="009711AE" w:rsidP="000C1399">
            <w:pPr>
              <w:rPr>
                <w:sz w:val="20"/>
                <w:szCs w:val="20"/>
              </w:rPr>
            </w:pPr>
          </w:p>
        </w:tc>
      </w:tr>
      <w:tr w:rsidR="009711AE" w:rsidRPr="009711AE" w14:paraId="7FC9F0EB"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B47DE7" w14:textId="77777777" w:rsidR="009711AE" w:rsidRPr="009711AE" w:rsidRDefault="009711AE" w:rsidP="000C1399">
            <w:pPr>
              <w:pStyle w:val="Body"/>
              <w:spacing w:line="240" w:lineRule="auto"/>
              <w:rPr>
                <w:sz w:val="20"/>
                <w:szCs w:val="20"/>
              </w:rPr>
            </w:pPr>
            <w:r w:rsidRPr="009711AE">
              <w:rPr>
                <w:sz w:val="20"/>
                <w:szCs w:val="20"/>
              </w:rPr>
              <w:t>BIFT grant finance requested</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94F0372" w14:textId="77777777" w:rsidR="009711AE" w:rsidRPr="009711AE" w:rsidRDefault="009711AE" w:rsidP="000C1399">
            <w:pPr>
              <w:pStyle w:val="Body"/>
              <w:spacing w:line="240" w:lineRule="auto"/>
              <w:jc w:val="center"/>
              <w:rPr>
                <w:sz w:val="20"/>
                <w:szCs w:val="20"/>
              </w:rPr>
            </w:pPr>
            <w:r w:rsidRPr="009711AE">
              <w:rPr>
                <w:sz w:val="20"/>
                <w:szCs w:val="20"/>
              </w:rPr>
              <w:t>(A2)</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744286B"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CCF8263" w14:textId="77777777" w:rsidR="009711AE" w:rsidRPr="009711AE" w:rsidRDefault="009711AE" w:rsidP="000C1399">
            <w:pPr>
              <w:rPr>
                <w:sz w:val="20"/>
                <w:szCs w:val="20"/>
              </w:rPr>
            </w:pPr>
          </w:p>
        </w:tc>
      </w:tr>
      <w:tr w:rsidR="009711AE" w:rsidRPr="009711AE" w14:paraId="0DF9112F"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2C693A" w14:textId="77777777" w:rsidR="009711AE" w:rsidRPr="009711AE" w:rsidRDefault="009711AE" w:rsidP="000C1399">
            <w:pPr>
              <w:pStyle w:val="Body"/>
              <w:spacing w:line="240" w:lineRule="auto"/>
              <w:rPr>
                <w:sz w:val="20"/>
                <w:szCs w:val="20"/>
              </w:rPr>
            </w:pPr>
            <w:r w:rsidRPr="009711AE">
              <w:rPr>
                <w:sz w:val="20"/>
                <w:szCs w:val="20"/>
              </w:rPr>
              <w:t>SE Contribution as finance (on its own account)</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FCD814E" w14:textId="77777777" w:rsidR="009711AE" w:rsidRPr="009711AE" w:rsidRDefault="009711AE" w:rsidP="000C1399">
            <w:pPr>
              <w:pStyle w:val="Body"/>
              <w:spacing w:line="240" w:lineRule="auto"/>
              <w:jc w:val="center"/>
              <w:rPr>
                <w:sz w:val="20"/>
                <w:szCs w:val="20"/>
              </w:rPr>
            </w:pPr>
            <w:r w:rsidRPr="009711AE">
              <w:rPr>
                <w:sz w:val="20"/>
                <w:szCs w:val="20"/>
              </w:rPr>
              <w:t>(B1)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9E65FC3"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5F47354" w14:textId="77777777" w:rsidR="009711AE" w:rsidRPr="009711AE" w:rsidRDefault="009711AE" w:rsidP="000C1399">
            <w:pPr>
              <w:rPr>
                <w:sz w:val="20"/>
                <w:szCs w:val="20"/>
              </w:rPr>
            </w:pPr>
          </w:p>
        </w:tc>
      </w:tr>
      <w:tr w:rsidR="009711AE" w:rsidRPr="009711AE" w14:paraId="75104F5A"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14E1A0" w14:textId="77777777" w:rsidR="009711AE" w:rsidRPr="009711AE" w:rsidRDefault="009711AE" w:rsidP="000C1399">
            <w:pPr>
              <w:pStyle w:val="Body"/>
              <w:tabs>
                <w:tab w:val="center" w:pos="5370"/>
              </w:tabs>
              <w:spacing w:after="0" w:line="240" w:lineRule="auto"/>
              <w:rPr>
                <w:sz w:val="20"/>
                <w:szCs w:val="20"/>
              </w:rPr>
            </w:pPr>
            <w:r w:rsidRPr="009711AE">
              <w:rPr>
                <w:sz w:val="20"/>
                <w:szCs w:val="20"/>
              </w:rPr>
              <w:t xml:space="preserve">SE Contribution as grant finance </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7207307" w14:textId="77777777" w:rsidR="009711AE" w:rsidRPr="009711AE" w:rsidRDefault="009711AE" w:rsidP="000C1399">
            <w:pPr>
              <w:pStyle w:val="Body"/>
              <w:spacing w:after="0" w:line="240" w:lineRule="auto"/>
              <w:jc w:val="center"/>
              <w:rPr>
                <w:sz w:val="20"/>
                <w:szCs w:val="20"/>
              </w:rPr>
            </w:pPr>
            <w:r w:rsidRPr="009711AE">
              <w:rPr>
                <w:sz w:val="20"/>
                <w:szCs w:val="20"/>
              </w:rPr>
              <w:t>(B2)</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2E9C911"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DD37A87" w14:textId="77777777" w:rsidR="009711AE" w:rsidRPr="009711AE" w:rsidRDefault="009711AE" w:rsidP="000C1399">
            <w:pPr>
              <w:rPr>
                <w:sz w:val="20"/>
                <w:szCs w:val="20"/>
              </w:rPr>
            </w:pPr>
          </w:p>
        </w:tc>
      </w:tr>
      <w:tr w:rsidR="009711AE" w:rsidRPr="009711AE" w14:paraId="4B471B9C"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C12663" w14:textId="77777777" w:rsidR="009711AE" w:rsidRPr="009711AE" w:rsidRDefault="009711AE" w:rsidP="000C1399">
            <w:pPr>
              <w:pStyle w:val="Body"/>
              <w:tabs>
                <w:tab w:val="center" w:pos="5370"/>
              </w:tabs>
              <w:spacing w:after="0" w:line="240" w:lineRule="auto"/>
              <w:rPr>
                <w:sz w:val="20"/>
                <w:szCs w:val="20"/>
              </w:rPr>
            </w:pPr>
            <w:r w:rsidRPr="009711AE">
              <w:rPr>
                <w:sz w:val="20"/>
                <w:szCs w:val="20"/>
              </w:rPr>
              <w:t>Private sector financing directly mobilized</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5EA4CA7" w14:textId="77777777" w:rsidR="009711AE" w:rsidRPr="009711AE" w:rsidRDefault="009711AE" w:rsidP="000C1399">
            <w:pPr>
              <w:pStyle w:val="Body"/>
              <w:spacing w:after="0" w:line="240" w:lineRule="auto"/>
              <w:jc w:val="center"/>
              <w:rPr>
                <w:sz w:val="20"/>
                <w:szCs w:val="20"/>
              </w:rPr>
            </w:pPr>
            <w:r w:rsidRPr="009711AE">
              <w:rPr>
                <w:sz w:val="20"/>
                <w:szCs w:val="20"/>
              </w:rPr>
              <w:t>(D)</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88B6E58"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8151158" w14:textId="77777777" w:rsidR="009711AE" w:rsidRPr="009711AE" w:rsidRDefault="009711AE" w:rsidP="000C1399">
            <w:pPr>
              <w:rPr>
                <w:sz w:val="20"/>
                <w:szCs w:val="20"/>
              </w:rPr>
            </w:pPr>
          </w:p>
        </w:tc>
      </w:tr>
      <w:tr w:rsidR="009711AE" w:rsidRPr="009711AE" w14:paraId="04AD4FE7"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B03D2" w14:textId="77777777" w:rsidR="009711AE" w:rsidRPr="009711AE" w:rsidRDefault="009711AE" w:rsidP="000C1399">
            <w:pPr>
              <w:pStyle w:val="Body"/>
              <w:tabs>
                <w:tab w:val="center" w:pos="5370"/>
              </w:tabs>
              <w:spacing w:after="0" w:line="240" w:lineRule="auto"/>
              <w:rPr>
                <w:sz w:val="20"/>
                <w:szCs w:val="20"/>
              </w:rPr>
            </w:pPr>
            <w:r w:rsidRPr="009711AE">
              <w:rPr>
                <w:sz w:val="20"/>
                <w:szCs w:val="20"/>
              </w:rPr>
              <w:t>Additional Funds mobilized (please specify)</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5CE4218" w14:textId="77777777" w:rsidR="009711AE" w:rsidRPr="009711AE" w:rsidRDefault="009711AE" w:rsidP="000C1399">
            <w:pPr>
              <w:pStyle w:val="Body"/>
              <w:spacing w:after="0" w:line="240" w:lineRule="auto"/>
              <w:jc w:val="center"/>
              <w:rPr>
                <w:sz w:val="20"/>
                <w:szCs w:val="20"/>
              </w:rPr>
            </w:pPr>
            <w:r w:rsidRPr="009711AE">
              <w:rPr>
                <w:sz w:val="20"/>
                <w:szCs w:val="20"/>
              </w:rPr>
              <w:t>(E)</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4CA4C0B"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FD40ABF" w14:textId="77777777" w:rsidR="009711AE" w:rsidRPr="009711AE" w:rsidRDefault="009711AE" w:rsidP="000C1399">
            <w:pPr>
              <w:rPr>
                <w:sz w:val="20"/>
                <w:szCs w:val="20"/>
              </w:rPr>
            </w:pPr>
          </w:p>
        </w:tc>
      </w:tr>
      <w:tr w:rsidR="009711AE" w:rsidRPr="009711AE" w14:paraId="6B1C2BAA"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DF16FB" w14:textId="77777777" w:rsidR="009711AE" w:rsidRPr="009711AE" w:rsidRDefault="009711AE" w:rsidP="000C1399">
            <w:pPr>
              <w:rPr>
                <w:sz w:val="20"/>
                <w:szCs w:val="20"/>
              </w:rPr>
            </w:pP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481484B" w14:textId="77777777" w:rsidR="009711AE" w:rsidRPr="009711AE" w:rsidRDefault="009711AE" w:rsidP="000C1399">
            <w:pPr>
              <w:rPr>
                <w:sz w:val="20"/>
                <w:szCs w:val="2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EBF260F"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623EBDC" w14:textId="77777777" w:rsidR="009711AE" w:rsidRPr="009711AE" w:rsidRDefault="009711AE" w:rsidP="000C1399">
            <w:pPr>
              <w:rPr>
                <w:sz w:val="20"/>
                <w:szCs w:val="20"/>
              </w:rPr>
            </w:pPr>
          </w:p>
        </w:tc>
      </w:tr>
      <w:tr w:rsidR="009711AE" w:rsidRPr="009711AE" w14:paraId="2D3D284D"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C4034F" w14:textId="77777777" w:rsidR="009711AE" w:rsidRPr="009711AE" w:rsidRDefault="009711AE" w:rsidP="000C1399">
            <w:pPr>
              <w:pStyle w:val="Body"/>
              <w:tabs>
                <w:tab w:val="center" w:pos="5370"/>
              </w:tabs>
              <w:spacing w:after="0" w:line="240" w:lineRule="auto"/>
              <w:rPr>
                <w:sz w:val="20"/>
                <w:szCs w:val="20"/>
              </w:rPr>
            </w:pPr>
            <w:r w:rsidRPr="009711AE">
              <w:rPr>
                <w:sz w:val="20"/>
                <w:szCs w:val="20"/>
              </w:rPr>
              <w:t xml:space="preserve">Overall Non-GAFSP Mobilized Funds </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BFAC91" w14:textId="77777777" w:rsidR="009711AE" w:rsidRPr="009711AE" w:rsidRDefault="009711AE" w:rsidP="000C1399">
            <w:pPr>
              <w:pStyle w:val="Body"/>
              <w:spacing w:after="0" w:line="240" w:lineRule="auto"/>
              <w:jc w:val="center"/>
              <w:rPr>
                <w:sz w:val="20"/>
                <w:szCs w:val="20"/>
              </w:rPr>
            </w:pPr>
            <w:r w:rsidRPr="009711AE">
              <w:rPr>
                <w:sz w:val="20"/>
                <w:szCs w:val="20"/>
              </w:rPr>
              <w:t>(F) = (B1+D+E)</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684BF95C"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45AA3196" w14:textId="77777777" w:rsidR="009711AE" w:rsidRPr="009711AE" w:rsidRDefault="009711AE" w:rsidP="000C1399">
            <w:pPr>
              <w:rPr>
                <w:sz w:val="20"/>
                <w:szCs w:val="20"/>
              </w:rPr>
            </w:pPr>
          </w:p>
        </w:tc>
      </w:tr>
      <w:tr w:rsidR="009711AE" w:rsidRPr="009711AE" w14:paraId="2D5A8AFF" w14:textId="77777777" w:rsidTr="000C1399">
        <w:trPr>
          <w:trHeight w:val="74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3FDF87" w14:textId="77777777" w:rsidR="009711AE" w:rsidRPr="009711AE" w:rsidRDefault="009711AE" w:rsidP="000C1399">
            <w:pPr>
              <w:pStyle w:val="Body"/>
              <w:tabs>
                <w:tab w:val="center" w:pos="5370"/>
              </w:tabs>
              <w:spacing w:after="0" w:line="240" w:lineRule="auto"/>
              <w:rPr>
                <w:sz w:val="20"/>
                <w:szCs w:val="20"/>
              </w:rPr>
            </w:pPr>
            <w:r w:rsidRPr="009711AE">
              <w:rPr>
                <w:b/>
                <w:bCs/>
                <w:sz w:val="20"/>
                <w:szCs w:val="20"/>
              </w:rPr>
              <w:t xml:space="preserve">Overall Project Mobilization Ratio </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36EF172" w14:textId="77777777" w:rsidR="009711AE" w:rsidRPr="009711AE" w:rsidRDefault="009711AE" w:rsidP="000C1399">
            <w:pPr>
              <w:jc w:val="center"/>
              <w:rPr>
                <w:sz w:val="20"/>
                <w:szCs w:val="20"/>
              </w:rPr>
            </w:pPr>
            <w:r w:rsidRPr="009711AE">
              <w:rPr>
                <w:rFonts w:ascii="Calibri" w:hAnsi="Calibri" w:cs="Arial Unicode MS"/>
                <w:b/>
                <w:bCs/>
                <w:color w:val="000000"/>
                <w:sz w:val="20"/>
                <w:szCs w:val="20"/>
                <w:u w:color="000000"/>
                <w14:textOutline w14:w="0" w14:cap="flat" w14:cmpd="sng" w14:algn="ctr">
                  <w14:noFill/>
                  <w14:prstDash w14:val="solid"/>
                  <w14:bevel/>
                </w14:textOutline>
              </w:rPr>
              <w:t>F/(A1+A2+B2)</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22316D1F"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5D33F568" w14:textId="77777777" w:rsidR="009711AE" w:rsidRPr="009711AE" w:rsidRDefault="009711AE" w:rsidP="000C1399">
            <w:pPr>
              <w:spacing w:after="160"/>
              <w:rPr>
                <w:sz w:val="20"/>
                <w:szCs w:val="20"/>
              </w:rPr>
            </w:pPr>
            <w:r w:rsidRPr="009711AE">
              <w:rPr>
                <w:rFonts w:ascii="Calibri" w:hAnsi="Calibri" w:cs="Arial Unicode MS"/>
                <w:color w:val="000000"/>
                <w:sz w:val="20"/>
                <w:szCs w:val="20"/>
                <w:u w:color="000000"/>
                <w14:textOutline w14:w="0" w14:cap="flat" w14:cmpd="sng" w14:algn="ctr">
                  <w14:noFill/>
                  <w14:prstDash w14:val="solid"/>
                  <w14:bevel/>
                </w14:textOutline>
              </w:rPr>
              <w:t>The higher the ratio the higher the score given.</w:t>
            </w:r>
          </w:p>
        </w:tc>
      </w:tr>
      <w:tr w:rsidR="009711AE" w:rsidRPr="009711AE" w14:paraId="3C78FB46"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9327EA" w14:textId="77777777" w:rsidR="009711AE" w:rsidRPr="009711AE" w:rsidRDefault="009711AE" w:rsidP="000C1399">
            <w:pPr>
              <w:rPr>
                <w:sz w:val="20"/>
                <w:szCs w:val="20"/>
              </w:rPr>
            </w:pP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96EF639" w14:textId="77777777" w:rsidR="009711AE" w:rsidRPr="009711AE" w:rsidRDefault="009711AE" w:rsidP="000C1399">
            <w:pPr>
              <w:rPr>
                <w:sz w:val="20"/>
                <w:szCs w:val="2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30E8EE15"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3025B64" w14:textId="77777777" w:rsidR="009711AE" w:rsidRPr="009711AE" w:rsidRDefault="009711AE" w:rsidP="000C1399">
            <w:pPr>
              <w:rPr>
                <w:sz w:val="20"/>
                <w:szCs w:val="20"/>
              </w:rPr>
            </w:pPr>
          </w:p>
        </w:tc>
      </w:tr>
      <w:tr w:rsidR="009711AE" w:rsidRPr="009711AE" w14:paraId="4AE959D2" w14:textId="77777777" w:rsidTr="000C1399">
        <w:trPr>
          <w:trHeight w:val="22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4C6E4C" w14:textId="77777777" w:rsidR="009711AE" w:rsidRPr="009711AE" w:rsidRDefault="009711AE" w:rsidP="000C1399">
            <w:pPr>
              <w:pStyle w:val="Body"/>
              <w:tabs>
                <w:tab w:val="center" w:pos="5370"/>
              </w:tabs>
              <w:spacing w:after="0" w:line="240" w:lineRule="auto"/>
              <w:rPr>
                <w:sz w:val="20"/>
                <w:szCs w:val="20"/>
              </w:rPr>
            </w:pPr>
            <w:r w:rsidRPr="009711AE">
              <w:rPr>
                <w:sz w:val="20"/>
                <w:szCs w:val="20"/>
              </w:rPr>
              <w:t xml:space="preserve">Non-GAFSP Mobilized Funds </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7730001F" w14:textId="77777777" w:rsidR="009711AE" w:rsidRPr="009711AE" w:rsidRDefault="009711AE" w:rsidP="000C1399">
            <w:pPr>
              <w:pStyle w:val="Body"/>
              <w:spacing w:after="0" w:line="240" w:lineRule="auto"/>
              <w:jc w:val="center"/>
              <w:rPr>
                <w:sz w:val="20"/>
                <w:szCs w:val="20"/>
              </w:rPr>
            </w:pPr>
            <w:r w:rsidRPr="009711AE">
              <w:rPr>
                <w:sz w:val="20"/>
                <w:szCs w:val="20"/>
              </w:rPr>
              <w:t>(G) = (B1+D)</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7818D0B"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00C8224" w14:textId="77777777" w:rsidR="009711AE" w:rsidRPr="009711AE" w:rsidRDefault="009711AE" w:rsidP="000C1399">
            <w:pPr>
              <w:rPr>
                <w:sz w:val="20"/>
                <w:szCs w:val="20"/>
              </w:rPr>
            </w:pPr>
          </w:p>
        </w:tc>
      </w:tr>
      <w:tr w:rsidR="009711AE" w:rsidRPr="009711AE" w14:paraId="05CDD82D" w14:textId="77777777" w:rsidTr="000C1399">
        <w:trPr>
          <w:trHeight w:val="746"/>
          <w:jc w:val="center"/>
        </w:trPr>
        <w:tc>
          <w:tcPr>
            <w:tcW w:w="4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27B6B6" w14:textId="77777777" w:rsidR="009711AE" w:rsidRPr="009711AE" w:rsidRDefault="009711AE" w:rsidP="000C1399">
            <w:pPr>
              <w:pStyle w:val="Body"/>
              <w:tabs>
                <w:tab w:val="center" w:pos="5370"/>
              </w:tabs>
              <w:spacing w:after="0" w:line="240" w:lineRule="auto"/>
              <w:rPr>
                <w:sz w:val="20"/>
                <w:szCs w:val="20"/>
              </w:rPr>
            </w:pPr>
            <w:r w:rsidRPr="009711AE">
              <w:rPr>
                <w:b/>
                <w:bCs/>
                <w:sz w:val="20"/>
                <w:szCs w:val="20"/>
              </w:rPr>
              <w:t xml:space="preserve">Project Mobilization Ratio </w:t>
            </w:r>
          </w:p>
        </w:tc>
        <w:tc>
          <w:tcPr>
            <w:tcW w:w="1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9953C3" w14:textId="77777777" w:rsidR="009711AE" w:rsidRPr="009711AE" w:rsidRDefault="009711AE" w:rsidP="000C1399">
            <w:pPr>
              <w:jc w:val="center"/>
              <w:rPr>
                <w:sz w:val="20"/>
                <w:szCs w:val="20"/>
              </w:rPr>
            </w:pPr>
            <w:r w:rsidRPr="009711AE">
              <w:rPr>
                <w:rFonts w:ascii="Calibri" w:hAnsi="Calibri" w:cs="Arial Unicode MS"/>
                <w:b/>
                <w:bCs/>
                <w:color w:val="000000"/>
                <w:sz w:val="20"/>
                <w:szCs w:val="20"/>
                <w:u w:color="000000"/>
                <w14:textOutline w14:w="0" w14:cap="flat" w14:cmpd="sng" w14:algn="ctr">
                  <w14:noFill/>
                  <w14:prstDash w14:val="solid"/>
                  <w14:bevel/>
                </w14:textOutline>
              </w:rPr>
              <w:t>G/(A1+A2+B2)</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082F2C32" w14:textId="77777777" w:rsidR="009711AE" w:rsidRPr="009711AE" w:rsidRDefault="009711AE" w:rsidP="000C1399">
            <w:pPr>
              <w:rPr>
                <w:sz w:val="20"/>
                <w:szCs w:val="20"/>
              </w:rPr>
            </w:pPr>
          </w:p>
        </w:tc>
        <w:tc>
          <w:tcPr>
            <w:tcW w:w="16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14:paraId="14BF312A" w14:textId="77777777" w:rsidR="009711AE" w:rsidRPr="009711AE" w:rsidRDefault="009711AE" w:rsidP="000C1399">
            <w:pPr>
              <w:spacing w:after="160"/>
              <w:rPr>
                <w:sz w:val="20"/>
                <w:szCs w:val="20"/>
              </w:rPr>
            </w:pPr>
            <w:r w:rsidRPr="009711AE">
              <w:rPr>
                <w:rFonts w:ascii="Calibri" w:hAnsi="Calibri" w:cs="Arial Unicode MS"/>
                <w:color w:val="000000"/>
                <w:sz w:val="20"/>
                <w:szCs w:val="20"/>
                <w:u w:color="000000"/>
                <w14:textOutline w14:w="0" w14:cap="flat" w14:cmpd="sng" w14:algn="ctr">
                  <w14:noFill/>
                  <w14:prstDash w14:val="solid"/>
                  <w14:bevel/>
                </w14:textOutline>
              </w:rPr>
              <w:t>The higher the ratio the higher the score given.</w:t>
            </w:r>
          </w:p>
        </w:tc>
      </w:tr>
    </w:tbl>
    <w:p w14:paraId="44EAE780" w14:textId="77777777" w:rsidR="009711AE" w:rsidRDefault="009711AE" w:rsidP="009711AE">
      <w:pPr>
        <w:pStyle w:val="Body"/>
        <w:widowControl w:val="0"/>
        <w:spacing w:after="0" w:line="240" w:lineRule="auto"/>
        <w:jc w:val="center"/>
        <w:rPr>
          <w:sz w:val="24"/>
          <w:szCs w:val="24"/>
        </w:rPr>
      </w:pPr>
    </w:p>
    <w:p w14:paraId="30320C39" w14:textId="5FB08F76" w:rsidR="004F0BA8" w:rsidRDefault="004F0BA8" w:rsidP="4983B6A5"/>
    <w:p w14:paraId="183135C8" w14:textId="22964F83" w:rsidR="1C02221F" w:rsidRDefault="1C02221F"/>
    <w:p w14:paraId="754454B2" w14:textId="1E572E39" w:rsidR="004F0BA8" w:rsidRDefault="4983B6A5">
      <w:pPr>
        <w:pStyle w:val="Body"/>
        <w:jc w:val="center"/>
        <w:rPr>
          <w:rFonts w:eastAsia="Calibri" w:cs="Calibri"/>
          <w:sz w:val="44"/>
          <w:szCs w:val="44"/>
        </w:rPr>
      </w:pPr>
      <w:r w:rsidRPr="4983B6A5">
        <w:rPr>
          <w:sz w:val="44"/>
          <w:szCs w:val="44"/>
          <w:lang w:val="pt-PT"/>
        </w:rPr>
        <w:t>[PROJECT NAME]</w:t>
      </w:r>
    </w:p>
    <w:p w14:paraId="40F4C063" w14:textId="42F2AD6E" w:rsidR="004F0BA8" w:rsidRDefault="4983B6A5">
      <w:pPr>
        <w:pStyle w:val="Title"/>
        <w:keepNext w:val="0"/>
        <w:jc w:val="center"/>
        <w:rPr>
          <w:rFonts w:ascii="Calibri" w:eastAsia="Calibri" w:hAnsi="Calibri" w:cs="Calibri"/>
          <w:b w:val="0"/>
          <w:bCs w:val="0"/>
          <w:spacing w:val="-10"/>
          <w:kern w:val="28"/>
          <w:sz w:val="36"/>
          <w:szCs w:val="36"/>
        </w:rPr>
      </w:pPr>
      <w:r>
        <w:rPr>
          <w:rFonts w:ascii="Calibri" w:hAnsi="Calibri"/>
          <w:b w:val="0"/>
          <w:bCs w:val="0"/>
          <w:spacing w:val="-10"/>
          <w:kern w:val="28"/>
          <w:sz w:val="44"/>
          <w:szCs w:val="44"/>
        </w:rPr>
        <w:t>BIFT</w:t>
      </w:r>
      <w:r>
        <w:rPr>
          <w:rFonts w:ascii="Calibri" w:hAnsi="Calibri"/>
          <w:b w:val="0"/>
          <w:bCs w:val="0"/>
          <w:spacing w:val="-10"/>
          <w:kern w:val="28"/>
          <w:sz w:val="36"/>
          <w:szCs w:val="36"/>
        </w:rPr>
        <w:t xml:space="preserve"> PROPOSAL</w:t>
      </w:r>
      <w:r w:rsidR="6FEC8C23">
        <w:rPr>
          <w:rFonts w:ascii="Calibri" w:hAnsi="Calibri"/>
          <w:b w:val="0"/>
          <w:bCs w:val="0"/>
          <w:spacing w:val="-10"/>
          <w:kern w:val="28"/>
          <w:sz w:val="36"/>
          <w:szCs w:val="36"/>
        </w:rPr>
        <w:t xml:space="preserve"> </w:t>
      </w:r>
    </w:p>
    <w:p w14:paraId="3173D324" w14:textId="534F26C5" w:rsidR="004F0BA8" w:rsidRDefault="4983B6A5" w:rsidP="6F580118">
      <w:pPr>
        <w:pStyle w:val="Body"/>
        <w:spacing w:after="0" w:line="240" w:lineRule="auto"/>
        <w:jc w:val="center"/>
        <w:rPr>
          <w:rFonts w:eastAsia="Calibri" w:cs="Calibri"/>
          <w:i/>
          <w:iCs/>
          <w:color w:val="ED7D31"/>
        </w:rPr>
      </w:pPr>
      <w:r w:rsidRPr="6F580118">
        <w:rPr>
          <w:i/>
          <w:iCs/>
          <w:color w:val="ED7D31" w:themeColor="accent2"/>
        </w:rPr>
        <w:t>(not to exceed 2</w:t>
      </w:r>
      <w:r w:rsidR="5279667B" w:rsidRPr="6F580118">
        <w:rPr>
          <w:i/>
          <w:iCs/>
          <w:color w:val="ED7D31" w:themeColor="accent2"/>
        </w:rPr>
        <w:t>5</w:t>
      </w:r>
      <w:r w:rsidRPr="6F580118">
        <w:rPr>
          <w:i/>
          <w:iCs/>
          <w:color w:val="ED7D31" w:themeColor="accent2"/>
        </w:rPr>
        <w:t xml:space="preserve"> pages total)</w:t>
      </w:r>
    </w:p>
    <w:p w14:paraId="52E56223" w14:textId="77777777" w:rsidR="004F0BA8" w:rsidRDefault="004F0BA8">
      <w:pPr>
        <w:pStyle w:val="Body"/>
        <w:spacing w:after="0" w:line="240" w:lineRule="auto"/>
        <w:rPr>
          <w:b/>
          <w:bCs/>
          <w:sz w:val="24"/>
          <w:szCs w:val="24"/>
        </w:rPr>
      </w:pPr>
    </w:p>
    <w:p w14:paraId="304EB272" w14:textId="134E12F8" w:rsidR="004F0BA8" w:rsidRDefault="4983B6A5" w:rsidP="4983B6A5">
      <w:pPr>
        <w:pStyle w:val="Heading"/>
        <w:spacing w:line="276" w:lineRule="auto"/>
        <w:rPr>
          <w:rFonts w:ascii="Calibri" w:hAnsi="Calibri"/>
        </w:rPr>
      </w:pPr>
      <w:r w:rsidRPr="4983B6A5">
        <w:rPr>
          <w:rFonts w:ascii="Calibri" w:hAnsi="Calibri"/>
        </w:rPr>
        <w:t xml:space="preserve">  III.  PROJECT </w:t>
      </w:r>
      <w:r w:rsidR="3B9DAF58" w:rsidRPr="4983B6A5">
        <w:rPr>
          <w:rFonts w:ascii="Calibri" w:hAnsi="Calibri"/>
        </w:rPr>
        <w:t>DESIGN</w:t>
      </w:r>
    </w:p>
    <w:p w14:paraId="6AB8141B" w14:textId="77777777" w:rsidR="004F0BA8" w:rsidRDefault="00F660AF">
      <w:pPr>
        <w:pStyle w:val="Body"/>
        <w:spacing w:after="200" w:line="276" w:lineRule="auto"/>
        <w:rPr>
          <w:rFonts w:ascii="Arial" w:eastAsia="Arial" w:hAnsi="Arial" w:cs="Arial"/>
          <w:b/>
          <w:bCs/>
          <w:sz w:val="24"/>
          <w:szCs w:val="24"/>
        </w:rPr>
      </w:pPr>
      <w:r>
        <w:rPr>
          <w:rFonts w:ascii="Arial" w:hAnsi="Arial"/>
        </w:rPr>
        <w:t>(max. eight pages)</w:t>
      </w:r>
    </w:p>
    <w:p w14:paraId="07547A01" w14:textId="77777777" w:rsidR="004F0BA8" w:rsidRDefault="004F0BA8">
      <w:pPr>
        <w:pStyle w:val="Body"/>
        <w:spacing w:after="0" w:line="240" w:lineRule="auto"/>
        <w:rPr>
          <w:sz w:val="24"/>
          <w:szCs w:val="24"/>
        </w:rPr>
      </w:pPr>
    </w:p>
    <w:p w14:paraId="251DD252" w14:textId="4DA1AA97" w:rsidR="004F0BA8" w:rsidRPr="00D57E0C" w:rsidRDefault="4983B6A5" w:rsidP="4983B6A5">
      <w:pPr>
        <w:pStyle w:val="ListParagraph"/>
        <w:numPr>
          <w:ilvl w:val="0"/>
          <w:numId w:val="37"/>
        </w:numPr>
        <w:spacing w:after="0" w:line="240" w:lineRule="auto"/>
        <w:jc w:val="both"/>
        <w:rPr>
          <w:sz w:val="24"/>
          <w:szCs w:val="24"/>
        </w:rPr>
      </w:pPr>
      <w:r w:rsidRPr="00D57E0C">
        <w:rPr>
          <w:b/>
          <w:bCs/>
          <w:sz w:val="24"/>
          <w:szCs w:val="24"/>
        </w:rPr>
        <w:t>Objectives</w:t>
      </w:r>
      <w:r w:rsidRPr="00D57E0C">
        <w:rPr>
          <w:sz w:val="24"/>
          <w:szCs w:val="24"/>
        </w:rPr>
        <w:t>: Describe the rational</w:t>
      </w:r>
      <w:r w:rsidR="660D531A" w:rsidRPr="00D57E0C">
        <w:rPr>
          <w:sz w:val="24"/>
          <w:szCs w:val="24"/>
        </w:rPr>
        <w:t>e</w:t>
      </w:r>
      <w:r w:rsidRPr="00D57E0C">
        <w:rPr>
          <w:sz w:val="24"/>
          <w:szCs w:val="24"/>
        </w:rPr>
        <w:t xml:space="preserve"> for the </w:t>
      </w:r>
      <w:r w:rsidR="510482F6" w:rsidRPr="00D57E0C">
        <w:rPr>
          <w:sz w:val="24"/>
          <w:szCs w:val="24"/>
        </w:rPr>
        <w:t>financial innovation</w:t>
      </w:r>
      <w:r w:rsidR="4CB0D0ED" w:rsidRPr="00D57E0C">
        <w:rPr>
          <w:sz w:val="24"/>
          <w:szCs w:val="24"/>
        </w:rPr>
        <w:t>(s)</w:t>
      </w:r>
      <w:r w:rsidR="510482F6" w:rsidRPr="00D57E0C">
        <w:rPr>
          <w:sz w:val="24"/>
          <w:szCs w:val="24"/>
        </w:rPr>
        <w:t xml:space="preserve"> supported under the project</w:t>
      </w:r>
      <w:r w:rsidRPr="00D57E0C">
        <w:rPr>
          <w:sz w:val="24"/>
          <w:szCs w:val="24"/>
        </w:rPr>
        <w:t xml:space="preserve">, the </w:t>
      </w:r>
      <w:r w:rsidR="421BDCEA" w:rsidRPr="00D57E0C">
        <w:rPr>
          <w:sz w:val="24"/>
          <w:szCs w:val="24"/>
        </w:rPr>
        <w:t xml:space="preserve">financing gaps/needs facing BIFT target beneficiaries </w:t>
      </w:r>
      <w:r w:rsidRPr="00D57E0C">
        <w:rPr>
          <w:sz w:val="24"/>
          <w:szCs w:val="24"/>
        </w:rPr>
        <w:t>it is addressing,</w:t>
      </w:r>
      <w:r w:rsidR="13BD85F6" w:rsidRPr="00D57E0C">
        <w:rPr>
          <w:sz w:val="24"/>
          <w:szCs w:val="24"/>
        </w:rPr>
        <w:t xml:space="preserve"> and</w:t>
      </w:r>
      <w:r w:rsidRPr="00D57E0C">
        <w:rPr>
          <w:sz w:val="24"/>
          <w:szCs w:val="24"/>
        </w:rPr>
        <w:t xml:space="preserve"> its </w:t>
      </w:r>
      <w:r w:rsidR="3A5B9AC4" w:rsidRPr="00D57E0C">
        <w:rPr>
          <w:rFonts w:eastAsia="Calibri" w:cs="Calibri"/>
          <w:color w:val="000000" w:themeColor="text1"/>
          <w:sz w:val="24"/>
          <w:szCs w:val="24"/>
        </w:rPr>
        <w:t>anticipated sustainable development impacts at both</w:t>
      </w:r>
      <w:r w:rsidR="3ADA6BFB" w:rsidRPr="00D57E0C">
        <w:rPr>
          <w:rFonts w:eastAsia="Calibri" w:cs="Calibri"/>
          <w:color w:val="000000" w:themeColor="text1"/>
          <w:sz w:val="24"/>
          <w:szCs w:val="24"/>
        </w:rPr>
        <w:t xml:space="preserve"> business </w:t>
      </w:r>
      <w:r w:rsidR="3A5B9AC4" w:rsidRPr="00D57E0C">
        <w:rPr>
          <w:rFonts w:eastAsia="Calibri" w:cs="Calibri"/>
          <w:color w:val="000000" w:themeColor="text1"/>
          <w:sz w:val="24"/>
          <w:szCs w:val="24"/>
        </w:rPr>
        <w:t>and market levels</w:t>
      </w:r>
      <w:r w:rsidR="040EBE42" w:rsidRPr="00D57E0C">
        <w:rPr>
          <w:rFonts w:eastAsia="Calibri" w:cs="Calibri"/>
          <w:color w:val="000000" w:themeColor="text1"/>
          <w:sz w:val="24"/>
          <w:szCs w:val="24"/>
        </w:rPr>
        <w:t xml:space="preserve"> in</w:t>
      </w:r>
      <w:r w:rsidR="6E128C94" w:rsidRPr="00D57E0C">
        <w:rPr>
          <w:rFonts w:eastAsia="Calibri" w:cs="Calibri"/>
          <w:color w:val="000000" w:themeColor="text1"/>
          <w:sz w:val="24"/>
          <w:szCs w:val="24"/>
        </w:rPr>
        <w:t xml:space="preserve"> terms of </w:t>
      </w:r>
      <w:r w:rsidR="62FB3E47" w:rsidRPr="00D57E0C">
        <w:rPr>
          <w:rFonts w:eastAsia="Calibri" w:cs="Calibri"/>
          <w:color w:val="000000" w:themeColor="text1"/>
          <w:sz w:val="24"/>
          <w:szCs w:val="24"/>
        </w:rPr>
        <w:t xml:space="preserve">mobilizing private capital and </w:t>
      </w:r>
      <w:r w:rsidR="21428D9A" w:rsidRPr="00D57E0C">
        <w:rPr>
          <w:rFonts w:eastAsia="Calibri" w:cs="Calibri"/>
          <w:color w:val="000000" w:themeColor="text1"/>
          <w:sz w:val="24"/>
          <w:szCs w:val="24"/>
        </w:rPr>
        <w:t>improving access to finance for BIFT target beneficiaries</w:t>
      </w:r>
      <w:r w:rsidR="21428D9A" w:rsidRPr="00D57E0C">
        <w:rPr>
          <w:sz w:val="24"/>
          <w:szCs w:val="24"/>
        </w:rPr>
        <w:t xml:space="preserve"> to invest in</w:t>
      </w:r>
      <w:r w:rsidR="6E128C94" w:rsidRPr="00D57E0C">
        <w:rPr>
          <w:rFonts w:eastAsia="Calibri" w:cs="Calibri"/>
          <w:color w:val="000000" w:themeColor="text1"/>
          <w:sz w:val="24"/>
          <w:szCs w:val="24"/>
        </w:rPr>
        <w:t xml:space="preserve"> climate-smart technologies, practices, infrastructure, and capacities</w:t>
      </w:r>
      <w:r w:rsidR="3D6F261D" w:rsidRPr="00D57E0C">
        <w:rPr>
          <w:rFonts w:eastAsia="Calibri" w:cs="Calibri"/>
          <w:color w:val="000000" w:themeColor="text1"/>
          <w:sz w:val="24"/>
          <w:szCs w:val="24"/>
        </w:rPr>
        <w:t>.</w:t>
      </w:r>
      <w:r w:rsidR="6D5CE81C" w:rsidRPr="00D57E0C">
        <w:rPr>
          <w:rFonts w:eastAsia="Calibri" w:cs="Calibri"/>
          <w:color w:val="000000" w:themeColor="text1"/>
          <w:sz w:val="24"/>
          <w:szCs w:val="24"/>
        </w:rPr>
        <w:t xml:space="preserve"> </w:t>
      </w:r>
      <w:r w:rsidR="0B484698" w:rsidRPr="00D57E0C">
        <w:rPr>
          <w:sz w:val="24"/>
          <w:szCs w:val="24"/>
        </w:rPr>
        <w:t xml:space="preserve">Explain </w:t>
      </w:r>
      <w:r w:rsidRPr="00D57E0C">
        <w:rPr>
          <w:sz w:val="24"/>
          <w:szCs w:val="24"/>
        </w:rPr>
        <w:t xml:space="preserve">how </w:t>
      </w:r>
      <w:r w:rsidR="3941C242" w:rsidRPr="00D57E0C">
        <w:rPr>
          <w:sz w:val="24"/>
          <w:szCs w:val="24"/>
        </w:rPr>
        <w:t xml:space="preserve">the </w:t>
      </w:r>
      <w:r w:rsidRPr="00D57E0C">
        <w:rPr>
          <w:sz w:val="24"/>
          <w:szCs w:val="24"/>
        </w:rPr>
        <w:t>funding</w:t>
      </w:r>
      <w:r w:rsidR="41BADC10" w:rsidRPr="00D57E0C">
        <w:rPr>
          <w:sz w:val="24"/>
          <w:szCs w:val="24"/>
        </w:rPr>
        <w:t xml:space="preserve"> </w:t>
      </w:r>
      <w:r w:rsidR="41BADC10" w:rsidRPr="00D57E0C">
        <w:rPr>
          <w:color w:val="000000" w:themeColor="text1"/>
          <w:sz w:val="24"/>
          <w:szCs w:val="24"/>
        </w:rPr>
        <w:t>for this project</w:t>
      </w:r>
      <w:r w:rsidRPr="00D57E0C">
        <w:rPr>
          <w:sz w:val="24"/>
          <w:szCs w:val="24"/>
        </w:rPr>
        <w:t xml:space="preserve"> provides additionality toward </w:t>
      </w:r>
      <w:r w:rsidR="47506390" w:rsidRPr="00D57E0C">
        <w:rPr>
          <w:sz w:val="24"/>
          <w:szCs w:val="24"/>
        </w:rPr>
        <w:t>the</w:t>
      </w:r>
      <w:r w:rsidR="1F3692F7" w:rsidRPr="00D57E0C">
        <w:rPr>
          <w:sz w:val="24"/>
          <w:szCs w:val="24"/>
        </w:rPr>
        <w:t>se</w:t>
      </w:r>
      <w:r w:rsidR="47506390" w:rsidRPr="00D57E0C">
        <w:rPr>
          <w:sz w:val="24"/>
          <w:szCs w:val="24"/>
        </w:rPr>
        <w:t xml:space="preserve"> </w:t>
      </w:r>
      <w:r w:rsidRPr="00D57E0C">
        <w:rPr>
          <w:sz w:val="24"/>
          <w:szCs w:val="24"/>
        </w:rPr>
        <w:t>objectives</w:t>
      </w:r>
      <w:r w:rsidR="622F9FCB" w:rsidRPr="00D57E0C">
        <w:rPr>
          <w:sz w:val="24"/>
          <w:szCs w:val="24"/>
        </w:rPr>
        <w:t xml:space="preserve"> </w:t>
      </w:r>
      <w:r w:rsidR="1CE1D80D" w:rsidRPr="00D57E0C">
        <w:rPr>
          <w:sz w:val="24"/>
          <w:szCs w:val="24"/>
        </w:rPr>
        <w:t xml:space="preserve">established </w:t>
      </w:r>
      <w:r w:rsidR="622F9FCB" w:rsidRPr="00D57E0C">
        <w:rPr>
          <w:sz w:val="24"/>
          <w:szCs w:val="24"/>
        </w:rPr>
        <w:t>for the BIFT pilot</w:t>
      </w:r>
      <w:r w:rsidR="3D52834E" w:rsidRPr="00D57E0C">
        <w:rPr>
          <w:sz w:val="24"/>
          <w:szCs w:val="24"/>
        </w:rPr>
        <w:t xml:space="preserve"> and monitored </w:t>
      </w:r>
      <w:proofErr w:type="gramStart"/>
      <w:r w:rsidR="3D52834E" w:rsidRPr="00D57E0C">
        <w:rPr>
          <w:sz w:val="24"/>
          <w:szCs w:val="24"/>
        </w:rPr>
        <w:t>on the basis of</w:t>
      </w:r>
      <w:proofErr w:type="gramEnd"/>
      <w:r w:rsidR="3D52834E" w:rsidRPr="00D57E0C">
        <w:rPr>
          <w:sz w:val="24"/>
          <w:szCs w:val="24"/>
        </w:rPr>
        <w:t xml:space="preserve"> the BIFT results framework</w:t>
      </w:r>
      <w:r w:rsidRPr="00D57E0C">
        <w:rPr>
          <w:sz w:val="24"/>
          <w:szCs w:val="24"/>
        </w:rPr>
        <w:t>.</w:t>
      </w:r>
    </w:p>
    <w:p w14:paraId="2BA2B2C6" w14:textId="0910BF47" w:rsidR="004F0BA8" w:rsidRPr="00D57E0C" w:rsidRDefault="004F0BA8" w:rsidP="4983B6A5">
      <w:pPr>
        <w:pStyle w:val="ListParagraph"/>
        <w:rPr>
          <w:sz w:val="24"/>
          <w:szCs w:val="24"/>
        </w:rPr>
      </w:pPr>
    </w:p>
    <w:p w14:paraId="06DC5DBB" w14:textId="5BD005B8" w:rsidR="004F0BA8" w:rsidRPr="00D57E0C" w:rsidRDefault="08A5D8C4" w:rsidP="4983B6A5">
      <w:pPr>
        <w:pStyle w:val="ListParagraph"/>
        <w:numPr>
          <w:ilvl w:val="0"/>
          <w:numId w:val="37"/>
        </w:numPr>
        <w:jc w:val="both"/>
        <w:rPr>
          <w:rFonts w:eastAsia="Calibri" w:cs="Calibri"/>
          <w:color w:val="000000" w:themeColor="text1"/>
          <w:sz w:val="24"/>
          <w:szCs w:val="24"/>
        </w:rPr>
      </w:pPr>
      <w:r w:rsidRPr="6F580118">
        <w:rPr>
          <w:b/>
          <w:bCs/>
          <w:color w:val="000000" w:themeColor="text1"/>
          <w:sz w:val="24"/>
          <w:szCs w:val="24"/>
        </w:rPr>
        <w:t>Prioritized Themes</w:t>
      </w:r>
      <w:r w:rsidRPr="6F580118">
        <w:rPr>
          <w:color w:val="000000" w:themeColor="text1"/>
          <w:sz w:val="24"/>
          <w:szCs w:val="24"/>
        </w:rPr>
        <w:t xml:space="preserve">: </w:t>
      </w:r>
      <w:r w:rsidR="41F02E54" w:rsidRPr="6F580118">
        <w:rPr>
          <w:color w:val="000000" w:themeColor="text1"/>
          <w:sz w:val="24"/>
          <w:szCs w:val="24"/>
        </w:rPr>
        <w:t xml:space="preserve">Describe how the project </w:t>
      </w:r>
      <w:r w:rsidR="756312BF" w:rsidRPr="6F580118">
        <w:rPr>
          <w:color w:val="000000" w:themeColor="text1"/>
          <w:sz w:val="24"/>
          <w:szCs w:val="24"/>
        </w:rPr>
        <w:t xml:space="preserve">design </w:t>
      </w:r>
      <w:r w:rsidR="13E1EC98" w:rsidRPr="6F580118">
        <w:rPr>
          <w:color w:val="000000" w:themeColor="text1"/>
          <w:sz w:val="24"/>
          <w:szCs w:val="24"/>
        </w:rPr>
        <w:t>has incorporated</w:t>
      </w:r>
      <w:r w:rsidR="5C0C2B84" w:rsidRPr="6F580118">
        <w:rPr>
          <w:color w:val="000000" w:themeColor="text1"/>
          <w:sz w:val="24"/>
          <w:szCs w:val="24"/>
        </w:rPr>
        <w:t xml:space="preserve"> the three prioritized themes identified for the BIFT pilot:</w:t>
      </w:r>
      <w:r w:rsidR="08017FAC" w:rsidRPr="6F580118">
        <w:rPr>
          <w:color w:val="000000" w:themeColor="text1"/>
          <w:sz w:val="24"/>
          <w:szCs w:val="24"/>
        </w:rPr>
        <w:t xml:space="preserve"> </w:t>
      </w:r>
      <w:r w:rsidR="41F02E54" w:rsidRPr="6F580118">
        <w:rPr>
          <w:rFonts w:eastAsia="Calibri" w:cs="Calibri"/>
          <w:color w:val="000000" w:themeColor="text1"/>
          <w:sz w:val="24"/>
          <w:szCs w:val="24"/>
        </w:rPr>
        <w:t>(</w:t>
      </w:r>
      <w:proofErr w:type="spellStart"/>
      <w:r w:rsidR="41F02E54" w:rsidRPr="6F580118">
        <w:rPr>
          <w:rFonts w:eastAsia="Calibri" w:cs="Calibri"/>
          <w:color w:val="000000" w:themeColor="text1"/>
          <w:sz w:val="24"/>
          <w:szCs w:val="24"/>
        </w:rPr>
        <w:t>i</w:t>
      </w:r>
      <w:proofErr w:type="spellEnd"/>
      <w:r w:rsidR="0F34E828" w:rsidRPr="6F580118">
        <w:rPr>
          <w:rFonts w:eastAsia="Calibri" w:cs="Calibri"/>
          <w:color w:val="000000" w:themeColor="text1"/>
          <w:sz w:val="24"/>
          <w:szCs w:val="24"/>
        </w:rPr>
        <w:t xml:space="preserve">) </w:t>
      </w:r>
      <w:r w:rsidR="2FB076A9" w:rsidRPr="6F580118">
        <w:rPr>
          <w:rFonts w:eastAsia="Calibri" w:cs="Calibri"/>
          <w:color w:val="000000" w:themeColor="text1"/>
          <w:sz w:val="24"/>
          <w:szCs w:val="24"/>
        </w:rPr>
        <w:t>c</w:t>
      </w:r>
      <w:r w:rsidR="0F34E828" w:rsidRPr="6F580118">
        <w:rPr>
          <w:rFonts w:eastAsia="Calibri" w:cs="Calibri"/>
          <w:color w:val="000000" w:themeColor="text1"/>
          <w:sz w:val="24"/>
          <w:szCs w:val="24"/>
        </w:rPr>
        <w:t>reating and developing</w:t>
      </w:r>
      <w:r w:rsidR="7ED0D724" w:rsidRPr="6F580118">
        <w:rPr>
          <w:rFonts w:eastAsia="Calibri" w:cs="Calibri"/>
          <w:color w:val="000000" w:themeColor="text1"/>
          <w:sz w:val="24"/>
          <w:szCs w:val="24"/>
        </w:rPr>
        <w:t xml:space="preserve"> </w:t>
      </w:r>
      <w:r w:rsidR="41F02E54" w:rsidRPr="6F580118">
        <w:rPr>
          <w:rFonts w:eastAsia="Calibri" w:cs="Calibri"/>
          <w:color w:val="000000" w:themeColor="text1"/>
          <w:sz w:val="24"/>
          <w:szCs w:val="24"/>
        </w:rPr>
        <w:t xml:space="preserve">local and regional </w:t>
      </w:r>
      <w:proofErr w:type="spellStart"/>
      <w:r w:rsidR="41F02E54" w:rsidRPr="6F580118">
        <w:rPr>
          <w:rFonts w:eastAsia="Calibri" w:cs="Calibri"/>
          <w:color w:val="000000" w:themeColor="text1"/>
          <w:sz w:val="24"/>
          <w:szCs w:val="24"/>
        </w:rPr>
        <w:t>agri</w:t>
      </w:r>
      <w:proofErr w:type="spellEnd"/>
      <w:r w:rsidR="41F02E54" w:rsidRPr="6F580118">
        <w:rPr>
          <w:rFonts w:eastAsia="Calibri" w:cs="Calibri"/>
          <w:color w:val="000000" w:themeColor="text1"/>
          <w:sz w:val="24"/>
          <w:szCs w:val="24"/>
        </w:rPr>
        <w:t xml:space="preserve">-finance markets; (ii) </w:t>
      </w:r>
      <w:r w:rsidR="4C88C91F" w:rsidRPr="6F580118">
        <w:rPr>
          <w:rFonts w:eastAsia="Calibri" w:cs="Calibri"/>
          <w:color w:val="000000" w:themeColor="text1"/>
          <w:sz w:val="24"/>
          <w:szCs w:val="24"/>
        </w:rPr>
        <w:t>d</w:t>
      </w:r>
      <w:r w:rsidR="41F02E54" w:rsidRPr="6F580118">
        <w:rPr>
          <w:rFonts w:eastAsia="Calibri" w:cs="Calibri"/>
          <w:color w:val="000000" w:themeColor="text1"/>
          <w:sz w:val="24"/>
          <w:szCs w:val="24"/>
        </w:rPr>
        <w:t>evelop</w:t>
      </w:r>
      <w:r w:rsidR="59BB15D8" w:rsidRPr="6F580118">
        <w:rPr>
          <w:rFonts w:eastAsia="Calibri" w:cs="Calibri"/>
          <w:color w:val="000000" w:themeColor="text1"/>
          <w:sz w:val="24"/>
          <w:szCs w:val="24"/>
        </w:rPr>
        <w:t>ing</w:t>
      </w:r>
      <w:r w:rsidR="41F02E54" w:rsidRPr="6F580118">
        <w:rPr>
          <w:rFonts w:eastAsia="Calibri" w:cs="Calibri"/>
          <w:color w:val="000000" w:themeColor="text1"/>
          <w:sz w:val="24"/>
          <w:szCs w:val="24"/>
        </w:rPr>
        <w:t xml:space="preserve"> local and regional agri-food value chains for nutritious foods; (iii) </w:t>
      </w:r>
      <w:r w:rsidR="5F4FF352" w:rsidRPr="6F580118">
        <w:rPr>
          <w:rFonts w:eastAsia="Calibri" w:cs="Calibri"/>
          <w:color w:val="000000" w:themeColor="text1"/>
          <w:sz w:val="24"/>
          <w:szCs w:val="24"/>
        </w:rPr>
        <w:t>i</w:t>
      </w:r>
      <w:r w:rsidR="41F02E54" w:rsidRPr="6F580118">
        <w:rPr>
          <w:rFonts w:eastAsia="Calibri" w:cs="Calibri"/>
          <w:color w:val="000000" w:themeColor="text1"/>
          <w:sz w:val="24"/>
          <w:szCs w:val="24"/>
        </w:rPr>
        <w:t xml:space="preserve">nclusion of vulnerable groups, including women </w:t>
      </w:r>
      <w:r w:rsidR="3500CBEB" w:rsidRPr="6F580118">
        <w:rPr>
          <w:rFonts w:eastAsia="Calibri" w:cs="Calibri"/>
          <w:color w:val="000000" w:themeColor="text1"/>
          <w:sz w:val="24"/>
          <w:szCs w:val="24"/>
        </w:rPr>
        <w:t xml:space="preserve">to further gender </w:t>
      </w:r>
      <w:r w:rsidR="220AA01E" w:rsidRPr="6F580118">
        <w:rPr>
          <w:rFonts w:eastAsia="Calibri" w:cs="Calibri"/>
          <w:color w:val="000000" w:themeColor="text1"/>
          <w:sz w:val="24"/>
          <w:szCs w:val="24"/>
        </w:rPr>
        <w:t>equality</w:t>
      </w:r>
      <w:r w:rsidR="0B41BC23" w:rsidRPr="6F580118">
        <w:rPr>
          <w:rFonts w:eastAsia="Calibri" w:cs="Calibri"/>
          <w:color w:val="000000" w:themeColor="text1"/>
          <w:sz w:val="24"/>
          <w:szCs w:val="24"/>
        </w:rPr>
        <w:t xml:space="preserve"> </w:t>
      </w:r>
      <w:r w:rsidR="41F02E54" w:rsidRPr="6F580118">
        <w:rPr>
          <w:rFonts w:eastAsia="Calibri" w:cs="Calibri"/>
          <w:color w:val="000000" w:themeColor="text1"/>
          <w:sz w:val="24"/>
          <w:szCs w:val="24"/>
        </w:rPr>
        <w:t>and youth</w:t>
      </w:r>
      <w:r w:rsidR="2E7F9140" w:rsidRPr="6F580118">
        <w:rPr>
          <w:rFonts w:eastAsia="Calibri" w:cs="Calibri"/>
          <w:color w:val="000000" w:themeColor="text1"/>
          <w:sz w:val="24"/>
          <w:szCs w:val="24"/>
        </w:rPr>
        <w:t>.</w:t>
      </w:r>
    </w:p>
    <w:p w14:paraId="5043CB0F" w14:textId="06B96775" w:rsidR="004F0BA8" w:rsidRPr="00D57E0C" w:rsidRDefault="004F0BA8" w:rsidP="4983B6A5">
      <w:pPr>
        <w:pStyle w:val="ListParagraph"/>
        <w:spacing w:after="0" w:line="240" w:lineRule="auto"/>
        <w:ind w:left="0"/>
        <w:jc w:val="both"/>
        <w:rPr>
          <w:rFonts w:eastAsia="Calibri" w:cs="Calibri"/>
          <w:color w:val="D13438"/>
          <w:sz w:val="24"/>
          <w:szCs w:val="24"/>
          <w:u w:val="single"/>
        </w:rPr>
      </w:pPr>
    </w:p>
    <w:p w14:paraId="09F02611" w14:textId="7E08F3C7" w:rsidR="004F0BA8" w:rsidRPr="00D57E0C" w:rsidRDefault="6CD8AA90" w:rsidP="4983B6A5">
      <w:pPr>
        <w:pStyle w:val="ListParagraph"/>
        <w:numPr>
          <w:ilvl w:val="0"/>
          <w:numId w:val="37"/>
        </w:numPr>
        <w:spacing w:after="0" w:line="240" w:lineRule="auto"/>
        <w:jc w:val="both"/>
        <w:rPr>
          <w:color w:val="000000" w:themeColor="text1"/>
          <w:sz w:val="24"/>
          <w:szCs w:val="24"/>
        </w:rPr>
      </w:pPr>
      <w:r w:rsidRPr="00D57E0C">
        <w:rPr>
          <w:b/>
          <w:bCs/>
          <w:sz w:val="24"/>
          <w:szCs w:val="24"/>
        </w:rPr>
        <w:t>Geographic Focus</w:t>
      </w:r>
      <w:r w:rsidR="4983B6A5" w:rsidRPr="00D57E0C">
        <w:rPr>
          <w:b/>
          <w:bCs/>
          <w:sz w:val="24"/>
          <w:szCs w:val="24"/>
        </w:rPr>
        <w:t>:</w:t>
      </w:r>
      <w:r w:rsidR="4983B6A5" w:rsidRPr="00D57E0C">
        <w:rPr>
          <w:sz w:val="24"/>
          <w:szCs w:val="24"/>
        </w:rPr>
        <w:t xml:space="preserve"> Outline the local, country, regional, and/or global context in which the</w:t>
      </w:r>
      <w:r w:rsidR="07DB9578" w:rsidRPr="00D57E0C">
        <w:rPr>
          <w:sz w:val="24"/>
          <w:szCs w:val="24"/>
        </w:rPr>
        <w:t xml:space="preserve"> project</w:t>
      </w:r>
      <w:r w:rsidR="4983B6A5" w:rsidRPr="00D57E0C">
        <w:rPr>
          <w:sz w:val="24"/>
          <w:szCs w:val="24"/>
        </w:rPr>
        <w:t xml:space="preserve"> will operate, including general </w:t>
      </w:r>
      <w:r w:rsidR="48F86D41" w:rsidRPr="00D57E0C">
        <w:rPr>
          <w:sz w:val="24"/>
          <w:szCs w:val="24"/>
        </w:rPr>
        <w:t>socio-</w:t>
      </w:r>
      <w:r w:rsidR="4983B6A5" w:rsidRPr="00D57E0C">
        <w:rPr>
          <w:sz w:val="24"/>
          <w:szCs w:val="24"/>
        </w:rPr>
        <w:t xml:space="preserve">economic barriers </w:t>
      </w:r>
      <w:r w:rsidR="7FB5E228" w:rsidRPr="00D57E0C">
        <w:rPr>
          <w:sz w:val="24"/>
          <w:szCs w:val="24"/>
        </w:rPr>
        <w:t xml:space="preserve">BIFT target beneficiaries </w:t>
      </w:r>
      <w:r w:rsidR="4983B6A5" w:rsidRPr="00D57E0C">
        <w:rPr>
          <w:sz w:val="24"/>
          <w:szCs w:val="24"/>
        </w:rPr>
        <w:t>face.</w:t>
      </w:r>
      <w:r w:rsidR="04FD61A1" w:rsidRPr="00D57E0C">
        <w:rPr>
          <w:sz w:val="24"/>
          <w:szCs w:val="24"/>
        </w:rPr>
        <w:t xml:space="preserve"> Specify if a countr</w:t>
      </w:r>
      <w:r w:rsidR="76940822" w:rsidRPr="00D57E0C">
        <w:rPr>
          <w:sz w:val="24"/>
          <w:szCs w:val="24"/>
        </w:rPr>
        <w:t>y/</w:t>
      </w:r>
      <w:proofErr w:type="spellStart"/>
      <w:r w:rsidR="04FD61A1" w:rsidRPr="00D57E0C">
        <w:rPr>
          <w:sz w:val="24"/>
          <w:szCs w:val="24"/>
        </w:rPr>
        <w:t>ies</w:t>
      </w:r>
      <w:proofErr w:type="spellEnd"/>
      <w:r w:rsidR="04FD61A1" w:rsidRPr="00D57E0C">
        <w:rPr>
          <w:sz w:val="24"/>
          <w:szCs w:val="24"/>
        </w:rPr>
        <w:t xml:space="preserve"> facing Fragility, Conflict, or Violence are include</w:t>
      </w:r>
      <w:r w:rsidR="68F77ED3" w:rsidRPr="00D57E0C">
        <w:rPr>
          <w:sz w:val="24"/>
          <w:szCs w:val="24"/>
        </w:rPr>
        <w:t>d</w:t>
      </w:r>
      <w:r w:rsidR="04FD61A1" w:rsidRPr="00D57E0C">
        <w:rPr>
          <w:sz w:val="24"/>
          <w:szCs w:val="24"/>
        </w:rPr>
        <w:t xml:space="preserve"> in the scope of the project.</w:t>
      </w:r>
      <w:r w:rsidR="4983B6A5" w:rsidRPr="00D57E0C">
        <w:rPr>
          <w:sz w:val="24"/>
          <w:szCs w:val="24"/>
        </w:rPr>
        <w:t xml:space="preserve"> If possible, provide information on target areas and regions that would be covered by the project within each</w:t>
      </w:r>
      <w:r w:rsidR="228483B3" w:rsidRPr="00D57E0C">
        <w:rPr>
          <w:sz w:val="24"/>
          <w:szCs w:val="24"/>
        </w:rPr>
        <w:t xml:space="preserve"> </w:t>
      </w:r>
      <w:r w:rsidR="4983B6A5" w:rsidRPr="00D57E0C">
        <w:rPr>
          <w:sz w:val="24"/>
          <w:szCs w:val="24"/>
        </w:rPr>
        <w:t xml:space="preserve">country. </w:t>
      </w:r>
    </w:p>
    <w:p w14:paraId="07459315" w14:textId="77777777" w:rsidR="004F0BA8" w:rsidRDefault="004F0BA8">
      <w:pPr>
        <w:pStyle w:val="ListParagraph"/>
        <w:spacing w:after="0" w:line="240" w:lineRule="auto"/>
        <w:jc w:val="both"/>
        <w:rPr>
          <w:sz w:val="24"/>
          <w:szCs w:val="24"/>
        </w:rPr>
      </w:pPr>
    </w:p>
    <w:p w14:paraId="015E4E0E" w14:textId="100A473D" w:rsidR="004F0BA8" w:rsidRDefault="3BCAB578">
      <w:pPr>
        <w:pStyle w:val="ListParagraph"/>
        <w:numPr>
          <w:ilvl w:val="0"/>
          <w:numId w:val="37"/>
        </w:numPr>
        <w:spacing w:after="0" w:line="240" w:lineRule="auto"/>
        <w:jc w:val="both"/>
        <w:rPr>
          <w:b/>
          <w:bCs/>
          <w:sz w:val="24"/>
          <w:szCs w:val="24"/>
        </w:rPr>
      </w:pPr>
      <w:r>
        <w:rPr>
          <w:b/>
          <w:bCs/>
          <w:sz w:val="24"/>
          <w:szCs w:val="24"/>
        </w:rPr>
        <w:t xml:space="preserve">Project </w:t>
      </w:r>
      <w:r w:rsidR="4983B6A5">
        <w:rPr>
          <w:b/>
          <w:bCs/>
          <w:sz w:val="24"/>
          <w:szCs w:val="24"/>
        </w:rPr>
        <w:t xml:space="preserve">Description </w:t>
      </w:r>
    </w:p>
    <w:p w14:paraId="6537F28F" w14:textId="77777777" w:rsidR="004F0BA8" w:rsidRDefault="004F0BA8">
      <w:pPr>
        <w:pStyle w:val="ListParagraph"/>
        <w:spacing w:after="0" w:line="240" w:lineRule="auto"/>
        <w:jc w:val="both"/>
        <w:rPr>
          <w:sz w:val="24"/>
          <w:szCs w:val="24"/>
        </w:rPr>
      </w:pPr>
    </w:p>
    <w:p w14:paraId="44072434" w14:textId="7119C51F" w:rsidR="004F0BA8" w:rsidRDefault="4983B6A5">
      <w:pPr>
        <w:pStyle w:val="ListParagraph"/>
        <w:numPr>
          <w:ilvl w:val="0"/>
          <w:numId w:val="39"/>
        </w:numPr>
        <w:spacing w:after="0" w:line="240" w:lineRule="auto"/>
        <w:jc w:val="both"/>
        <w:rPr>
          <w:color w:val="000000" w:themeColor="text1"/>
          <w:sz w:val="24"/>
          <w:szCs w:val="24"/>
        </w:rPr>
      </w:pPr>
      <w:r w:rsidRPr="67D820EC">
        <w:rPr>
          <w:b/>
          <w:bCs/>
          <w:sz w:val="24"/>
          <w:szCs w:val="24"/>
        </w:rPr>
        <w:t>Key Components:</w:t>
      </w:r>
      <w:r w:rsidRPr="67D820EC">
        <w:rPr>
          <w:sz w:val="24"/>
          <w:szCs w:val="24"/>
        </w:rPr>
        <w:t xml:space="preserve"> Describe the main components and subcomponents of the proposal.  Specify activities under each component and subcomponent and explain the sequence and timeline of activities. Describe how the components </w:t>
      </w:r>
      <w:r w:rsidR="0110E681" w:rsidRPr="67D820EC">
        <w:rPr>
          <w:color w:val="000000" w:themeColor="text1"/>
          <w:sz w:val="24"/>
          <w:szCs w:val="24"/>
        </w:rPr>
        <w:t>represent innovations</w:t>
      </w:r>
      <w:r w:rsidR="0110E681" w:rsidRPr="67D820EC">
        <w:rPr>
          <w:sz w:val="24"/>
          <w:szCs w:val="24"/>
        </w:rPr>
        <w:t xml:space="preserve"> that </w:t>
      </w:r>
      <w:r w:rsidRPr="67D820EC">
        <w:rPr>
          <w:sz w:val="24"/>
          <w:szCs w:val="24"/>
        </w:rPr>
        <w:t xml:space="preserve">build on already existing activities </w:t>
      </w:r>
      <w:r w:rsidR="5ACFD4DD" w:rsidRPr="67D820EC">
        <w:rPr>
          <w:sz w:val="24"/>
          <w:szCs w:val="24"/>
        </w:rPr>
        <w:t>undertaken by co-financing platforms such as funds, facilities, programs, and</w:t>
      </w:r>
      <w:r w:rsidR="04D41216" w:rsidRPr="67D820EC">
        <w:rPr>
          <w:sz w:val="24"/>
          <w:szCs w:val="24"/>
        </w:rPr>
        <w:t xml:space="preserve"> </w:t>
      </w:r>
      <w:r w:rsidR="745B8FD0" w:rsidRPr="67D820EC">
        <w:rPr>
          <w:sz w:val="24"/>
          <w:szCs w:val="24"/>
        </w:rPr>
        <w:t>bonds/notes</w:t>
      </w:r>
      <w:r w:rsidRPr="67D820EC">
        <w:rPr>
          <w:sz w:val="24"/>
          <w:szCs w:val="24"/>
        </w:rPr>
        <w:t xml:space="preserve">, and include information on pipelines and partners where applicable. Describe public and private sector complementarities </w:t>
      </w:r>
      <w:r w:rsidR="51759FD0" w:rsidRPr="67D820EC">
        <w:rPr>
          <w:sz w:val="24"/>
          <w:szCs w:val="24"/>
        </w:rPr>
        <w:t xml:space="preserve">leveraged by the project </w:t>
      </w:r>
      <w:r w:rsidRPr="67D820EC">
        <w:rPr>
          <w:sz w:val="24"/>
          <w:szCs w:val="24"/>
        </w:rPr>
        <w:t xml:space="preserve">to achieve </w:t>
      </w:r>
      <w:r w:rsidR="1FA24CD3" w:rsidRPr="67D820EC">
        <w:rPr>
          <w:sz w:val="24"/>
          <w:szCs w:val="24"/>
        </w:rPr>
        <w:t xml:space="preserve">its </w:t>
      </w:r>
      <w:r w:rsidRPr="67D820EC">
        <w:rPr>
          <w:sz w:val="24"/>
          <w:szCs w:val="24"/>
        </w:rPr>
        <w:t>objectives (</w:t>
      </w:r>
      <w:proofErr w:type="gramStart"/>
      <w:r w:rsidRPr="67D820EC">
        <w:rPr>
          <w:sz w:val="24"/>
          <w:szCs w:val="24"/>
        </w:rPr>
        <w:t>whether or not</w:t>
      </w:r>
      <w:proofErr w:type="gramEnd"/>
      <w:r w:rsidRPr="67D820EC">
        <w:rPr>
          <w:sz w:val="24"/>
          <w:szCs w:val="24"/>
        </w:rPr>
        <w:t xml:space="preserve"> they are all funded by BIFT). </w:t>
      </w:r>
      <w:proofErr w:type="gramStart"/>
      <w:r w:rsidR="5DC983C9" w:rsidRPr="67D820EC">
        <w:rPr>
          <w:color w:val="000000" w:themeColor="text1"/>
          <w:sz w:val="24"/>
          <w:szCs w:val="24"/>
        </w:rPr>
        <w:t>In particular,</w:t>
      </w:r>
      <w:r w:rsidR="00867055" w:rsidRPr="67D820EC">
        <w:rPr>
          <w:color w:val="000000" w:themeColor="text1"/>
          <w:sz w:val="24"/>
          <w:szCs w:val="24"/>
        </w:rPr>
        <w:t xml:space="preserve"> </w:t>
      </w:r>
      <w:r w:rsidR="5DC983C9" w:rsidRPr="67D820EC">
        <w:rPr>
          <w:color w:val="000000" w:themeColor="text1"/>
          <w:sz w:val="24"/>
          <w:szCs w:val="24"/>
        </w:rPr>
        <w:t>d</w:t>
      </w:r>
      <w:r w:rsidR="5DC983C9" w:rsidRPr="67D820EC">
        <w:rPr>
          <w:rFonts w:eastAsia="Calibri" w:cs="Calibri"/>
          <w:color w:val="000000" w:themeColor="text1"/>
          <w:sz w:val="24"/>
          <w:szCs w:val="24"/>
        </w:rPr>
        <w:t>escribe</w:t>
      </w:r>
      <w:proofErr w:type="gramEnd"/>
      <w:r w:rsidR="5DC983C9" w:rsidRPr="67D820EC">
        <w:rPr>
          <w:sz w:val="24"/>
          <w:szCs w:val="24"/>
        </w:rPr>
        <w:t xml:space="preserve"> linkages with ongoing or planned public sector investments or reforms supported by GAFSP SEs, including, if applicable, “Country-led” and “Producer </w:t>
      </w:r>
      <w:r w:rsidR="5DC983C9" w:rsidRPr="67D820EC">
        <w:rPr>
          <w:sz w:val="24"/>
          <w:szCs w:val="24"/>
        </w:rPr>
        <w:lastRenderedPageBreak/>
        <w:t>Organization-led” projects supported under the FIF’s Grant-based financing track, which would be prioritized.</w:t>
      </w:r>
      <w:r w:rsidRPr="67D820EC">
        <w:rPr>
          <w:sz w:val="24"/>
          <w:szCs w:val="24"/>
        </w:rPr>
        <w:t xml:space="preserve"> For each component, mention the BIFT</w:t>
      </w:r>
      <w:r w:rsidRPr="67D820EC">
        <w:rPr>
          <w:color w:val="000000" w:themeColor="text1"/>
          <w:sz w:val="24"/>
          <w:szCs w:val="24"/>
        </w:rPr>
        <w:t xml:space="preserve"> contribution and amount of contribution from other </w:t>
      </w:r>
      <w:r w:rsidR="00EB04CA" w:rsidRPr="67D820EC">
        <w:rPr>
          <w:color w:val="000000" w:themeColor="text1"/>
          <w:sz w:val="24"/>
          <w:szCs w:val="24"/>
        </w:rPr>
        <w:t>co</w:t>
      </w:r>
      <w:r w:rsidR="00121A8B" w:rsidRPr="67D820EC">
        <w:rPr>
          <w:color w:val="000000" w:themeColor="text1"/>
          <w:sz w:val="24"/>
          <w:szCs w:val="24"/>
        </w:rPr>
        <w:t xml:space="preserve">-financiers </w:t>
      </w:r>
      <w:r w:rsidRPr="67D820EC">
        <w:rPr>
          <w:color w:val="000000" w:themeColor="text1"/>
          <w:sz w:val="24"/>
          <w:szCs w:val="24"/>
        </w:rPr>
        <w:t xml:space="preserve">(i.e., leverage), as well as key results expected.  </w:t>
      </w:r>
      <w:r w:rsidR="6105DDBE" w:rsidRPr="67D820EC">
        <w:rPr>
          <w:color w:val="000000" w:themeColor="text1"/>
          <w:sz w:val="24"/>
          <w:szCs w:val="24"/>
        </w:rPr>
        <w:t xml:space="preserve">For stand-alone </w:t>
      </w:r>
      <w:r w:rsidR="122AD139" w:rsidRPr="67D820EC">
        <w:rPr>
          <w:color w:val="000000" w:themeColor="text1"/>
          <w:sz w:val="24"/>
          <w:szCs w:val="24"/>
        </w:rPr>
        <w:t>concessional finance request</w:t>
      </w:r>
      <w:r w:rsidR="00237FF1" w:rsidRPr="67D820EC">
        <w:rPr>
          <w:color w:val="000000" w:themeColor="text1"/>
          <w:sz w:val="24"/>
          <w:szCs w:val="24"/>
        </w:rPr>
        <w:t>s</w:t>
      </w:r>
      <w:r w:rsidR="6105DDBE" w:rsidRPr="67D820EC">
        <w:rPr>
          <w:color w:val="000000" w:themeColor="text1"/>
          <w:sz w:val="24"/>
          <w:szCs w:val="24"/>
        </w:rPr>
        <w:t>, a</w:t>
      </w:r>
      <w:r w:rsidRPr="67D820EC">
        <w:rPr>
          <w:color w:val="000000" w:themeColor="text1"/>
          <w:sz w:val="24"/>
          <w:szCs w:val="24"/>
        </w:rPr>
        <w:t xml:space="preserve">ny </w:t>
      </w:r>
      <w:r w:rsidR="2BE9EC6A" w:rsidRPr="67D820EC">
        <w:rPr>
          <w:color w:val="000000" w:themeColor="text1"/>
          <w:sz w:val="24"/>
          <w:szCs w:val="24"/>
        </w:rPr>
        <w:t>technical assistance</w:t>
      </w:r>
      <w:r w:rsidR="13C6A19A" w:rsidRPr="67D820EC">
        <w:rPr>
          <w:color w:val="000000" w:themeColor="text1"/>
          <w:sz w:val="24"/>
          <w:szCs w:val="24"/>
        </w:rPr>
        <w:t>, incentives,</w:t>
      </w:r>
      <w:r w:rsidR="2BE9EC6A" w:rsidRPr="67D820EC">
        <w:rPr>
          <w:color w:val="000000" w:themeColor="text1"/>
          <w:sz w:val="24"/>
          <w:szCs w:val="24"/>
        </w:rPr>
        <w:t xml:space="preserve"> and</w:t>
      </w:r>
      <w:r w:rsidR="0471FAA6" w:rsidRPr="67D820EC">
        <w:rPr>
          <w:color w:val="000000" w:themeColor="text1"/>
          <w:sz w:val="24"/>
          <w:szCs w:val="24"/>
        </w:rPr>
        <w:t>/or</w:t>
      </w:r>
      <w:r w:rsidR="2BE9EC6A" w:rsidRPr="67D820EC">
        <w:rPr>
          <w:color w:val="000000" w:themeColor="text1"/>
          <w:sz w:val="24"/>
          <w:szCs w:val="24"/>
        </w:rPr>
        <w:t xml:space="preserve"> advisory service </w:t>
      </w:r>
      <w:r w:rsidRPr="67D820EC">
        <w:rPr>
          <w:color w:val="000000" w:themeColor="text1"/>
          <w:sz w:val="24"/>
          <w:szCs w:val="24"/>
        </w:rPr>
        <w:t>activities</w:t>
      </w:r>
      <w:r w:rsidR="108F00D8" w:rsidRPr="67D820EC">
        <w:rPr>
          <w:color w:val="000000" w:themeColor="text1"/>
          <w:sz w:val="24"/>
          <w:szCs w:val="24"/>
        </w:rPr>
        <w:t xml:space="preserve"> financed outside the BIFT</w:t>
      </w:r>
      <w:r w:rsidRPr="67D820EC">
        <w:rPr>
          <w:color w:val="000000" w:themeColor="text1"/>
          <w:sz w:val="24"/>
          <w:szCs w:val="24"/>
        </w:rPr>
        <w:t xml:space="preserve"> </w:t>
      </w:r>
      <w:r w:rsidR="00EE4918" w:rsidRPr="67D820EC">
        <w:rPr>
          <w:color w:val="000000" w:themeColor="text1"/>
          <w:sz w:val="24"/>
          <w:szCs w:val="24"/>
        </w:rPr>
        <w:t>must</w:t>
      </w:r>
      <w:r w:rsidRPr="67D820EC">
        <w:rPr>
          <w:color w:val="000000" w:themeColor="text1"/>
          <w:sz w:val="24"/>
          <w:szCs w:val="24"/>
        </w:rPr>
        <w:t xml:space="preserve"> be described, including scope,</w:t>
      </w:r>
      <w:r w:rsidR="0645B521" w:rsidRPr="67D820EC">
        <w:rPr>
          <w:color w:val="000000" w:themeColor="text1"/>
          <w:sz w:val="24"/>
          <w:szCs w:val="24"/>
        </w:rPr>
        <w:t xml:space="preserve"> </w:t>
      </w:r>
      <w:r w:rsidR="1D65411B" w:rsidRPr="67D820EC">
        <w:rPr>
          <w:color w:val="000000" w:themeColor="text1"/>
          <w:sz w:val="24"/>
          <w:szCs w:val="24"/>
        </w:rPr>
        <w:t xml:space="preserve">methodologies, </w:t>
      </w:r>
      <w:r w:rsidRPr="67D820EC">
        <w:rPr>
          <w:color w:val="000000" w:themeColor="text1"/>
          <w:sz w:val="24"/>
          <w:szCs w:val="24"/>
        </w:rPr>
        <w:t xml:space="preserve">and timeline. </w:t>
      </w:r>
      <w:r w:rsidR="3CB04973" w:rsidRPr="67D820EC">
        <w:rPr>
          <w:color w:val="000000" w:themeColor="text1"/>
          <w:sz w:val="24"/>
          <w:szCs w:val="24"/>
        </w:rPr>
        <w:t>For stand-alone grant requests</w:t>
      </w:r>
      <w:r w:rsidR="7B552EA4" w:rsidRPr="67D820EC">
        <w:rPr>
          <w:color w:val="000000" w:themeColor="text1"/>
          <w:sz w:val="24"/>
          <w:szCs w:val="24"/>
        </w:rPr>
        <w:t>, the linkages</w:t>
      </w:r>
      <w:r w:rsidR="007312AF" w:rsidRPr="67D820EC">
        <w:rPr>
          <w:color w:val="000000" w:themeColor="text1"/>
          <w:sz w:val="24"/>
          <w:szCs w:val="24"/>
        </w:rPr>
        <w:t xml:space="preserve"> </w:t>
      </w:r>
      <w:r w:rsidR="007312AF" w:rsidRPr="67D820EC">
        <w:rPr>
          <w:rStyle w:val="None"/>
        </w:rPr>
        <w:t>to complementary sources of concessional finance for investments</w:t>
      </w:r>
      <w:r w:rsidR="7B552EA4" w:rsidRPr="67D820EC">
        <w:rPr>
          <w:color w:val="000000" w:themeColor="text1"/>
          <w:sz w:val="24"/>
          <w:szCs w:val="24"/>
        </w:rPr>
        <w:t xml:space="preserve"> a</w:t>
      </w:r>
      <w:r w:rsidR="156271FB" w:rsidRPr="67D820EC">
        <w:rPr>
          <w:color w:val="000000" w:themeColor="text1"/>
          <w:sz w:val="24"/>
          <w:szCs w:val="24"/>
        </w:rPr>
        <w:t>nd leverage effect</w:t>
      </w:r>
      <w:r w:rsidR="51B0EFBF" w:rsidRPr="67D820EC">
        <w:rPr>
          <w:color w:val="000000" w:themeColor="text1"/>
          <w:sz w:val="24"/>
          <w:szCs w:val="24"/>
        </w:rPr>
        <w:t>(s)</w:t>
      </w:r>
      <w:r w:rsidR="156271FB" w:rsidRPr="67D820EC">
        <w:rPr>
          <w:color w:val="000000" w:themeColor="text1"/>
          <w:sz w:val="24"/>
          <w:szCs w:val="24"/>
        </w:rPr>
        <w:t xml:space="preserve"> generate</w:t>
      </w:r>
      <w:r w:rsidR="3417AF94" w:rsidRPr="67D820EC">
        <w:rPr>
          <w:color w:val="000000" w:themeColor="text1"/>
          <w:sz w:val="24"/>
          <w:szCs w:val="24"/>
        </w:rPr>
        <w:t>d</w:t>
      </w:r>
      <w:r w:rsidR="156271FB" w:rsidRPr="67D820EC">
        <w:rPr>
          <w:color w:val="000000" w:themeColor="text1"/>
          <w:sz w:val="24"/>
          <w:szCs w:val="24"/>
        </w:rPr>
        <w:t xml:space="preserve"> with an existing co-financing platform </w:t>
      </w:r>
      <w:r w:rsidR="00EE4918" w:rsidRPr="67D820EC">
        <w:rPr>
          <w:color w:val="000000" w:themeColor="text1"/>
          <w:sz w:val="24"/>
          <w:szCs w:val="24"/>
        </w:rPr>
        <w:t>must</w:t>
      </w:r>
      <w:r w:rsidR="7B552EA4" w:rsidRPr="67D820EC">
        <w:rPr>
          <w:color w:val="000000" w:themeColor="text1"/>
          <w:sz w:val="24"/>
          <w:szCs w:val="24"/>
        </w:rPr>
        <w:t xml:space="preserve"> be described.</w:t>
      </w:r>
    </w:p>
    <w:p w14:paraId="6DFB9E20" w14:textId="77777777" w:rsidR="004F0BA8" w:rsidRDefault="004F0BA8">
      <w:pPr>
        <w:pStyle w:val="Body"/>
        <w:spacing w:after="0" w:line="240" w:lineRule="auto"/>
        <w:jc w:val="both"/>
        <w:rPr>
          <w:sz w:val="24"/>
          <w:szCs w:val="24"/>
        </w:rPr>
      </w:pPr>
    </w:p>
    <w:p w14:paraId="21B26744" w14:textId="652197AD" w:rsidR="004F0BA8" w:rsidRDefault="4983B6A5">
      <w:pPr>
        <w:pStyle w:val="ListParagraph"/>
        <w:numPr>
          <w:ilvl w:val="0"/>
          <w:numId w:val="40"/>
        </w:numPr>
        <w:spacing w:after="0" w:line="240" w:lineRule="auto"/>
        <w:jc w:val="both"/>
        <w:rPr>
          <w:sz w:val="24"/>
          <w:szCs w:val="24"/>
        </w:rPr>
      </w:pPr>
      <w:r>
        <w:rPr>
          <w:b/>
          <w:bCs/>
          <w:sz w:val="24"/>
          <w:szCs w:val="24"/>
        </w:rPr>
        <w:t>Strategic Partnerships</w:t>
      </w:r>
      <w:r w:rsidR="00F660AF">
        <w:rPr>
          <w:b/>
          <w:bCs/>
          <w:sz w:val="24"/>
          <w:szCs w:val="24"/>
          <w:vertAlign w:val="superscript"/>
        </w:rPr>
        <w:footnoteReference w:id="3"/>
      </w:r>
      <w:r>
        <w:rPr>
          <w:b/>
          <w:bCs/>
          <w:sz w:val="24"/>
          <w:szCs w:val="24"/>
        </w:rPr>
        <w:t>:</w:t>
      </w:r>
      <w:r>
        <w:rPr>
          <w:sz w:val="24"/>
          <w:szCs w:val="24"/>
        </w:rPr>
        <w:t xml:space="preserve">   Describe how the proposed </w:t>
      </w:r>
      <w:r w:rsidR="1D79834D">
        <w:rPr>
          <w:sz w:val="24"/>
          <w:szCs w:val="24"/>
        </w:rPr>
        <w:t xml:space="preserve">project </w:t>
      </w:r>
      <w:r>
        <w:rPr>
          <w:sz w:val="24"/>
          <w:szCs w:val="24"/>
        </w:rPr>
        <w:t xml:space="preserve">will work with specific strategic partners toward </w:t>
      </w:r>
      <w:r w:rsidR="7CBA660C">
        <w:rPr>
          <w:sz w:val="24"/>
          <w:szCs w:val="24"/>
        </w:rPr>
        <w:t xml:space="preserve">its </w:t>
      </w:r>
      <w:r>
        <w:rPr>
          <w:sz w:val="24"/>
          <w:szCs w:val="24"/>
        </w:rPr>
        <w:t>objectives, and their potential for transformational impact and scale. Strategic partnerships should focus on</w:t>
      </w:r>
      <w:r w:rsidR="323B0948">
        <w:rPr>
          <w:sz w:val="24"/>
          <w:szCs w:val="24"/>
        </w:rPr>
        <w:t xml:space="preserve"> public and </w:t>
      </w:r>
      <w:r>
        <w:rPr>
          <w:sz w:val="24"/>
          <w:szCs w:val="24"/>
        </w:rPr>
        <w:t xml:space="preserve">private sector entities, regulators, standard setting bodies, and </w:t>
      </w:r>
      <w:r w:rsidR="5614C554">
        <w:rPr>
          <w:sz w:val="24"/>
          <w:szCs w:val="24"/>
        </w:rPr>
        <w:t>Civil Society Organizations (CSOs)</w:t>
      </w:r>
      <w:r>
        <w:rPr>
          <w:sz w:val="24"/>
          <w:szCs w:val="24"/>
        </w:rPr>
        <w:t xml:space="preserve"> engaged in strengthening the </w:t>
      </w:r>
      <w:r w:rsidR="63AD2DE4">
        <w:rPr>
          <w:sz w:val="24"/>
          <w:szCs w:val="24"/>
        </w:rPr>
        <w:t xml:space="preserve">financial </w:t>
      </w:r>
      <w:r>
        <w:rPr>
          <w:sz w:val="24"/>
          <w:szCs w:val="24"/>
        </w:rPr>
        <w:t xml:space="preserve">ecosystem relevant to the </w:t>
      </w:r>
      <w:r w:rsidR="336E8780">
        <w:rPr>
          <w:sz w:val="24"/>
          <w:szCs w:val="24"/>
        </w:rPr>
        <w:t>project scope and objectives</w:t>
      </w:r>
      <w:r>
        <w:rPr>
          <w:sz w:val="24"/>
          <w:szCs w:val="24"/>
        </w:rPr>
        <w:t xml:space="preserve">. Demonstrate </w:t>
      </w:r>
      <w:r w:rsidR="54E97E77" w:rsidRPr="00402F7C">
        <w:rPr>
          <w:rFonts w:eastAsia="Calibri" w:cs="Calibri"/>
          <w:color w:val="000000" w:themeColor="text1"/>
          <w:sz w:val="24"/>
          <w:szCs w:val="24"/>
        </w:rPr>
        <w:t xml:space="preserve">alignment with national agriculture and food security strategies and plans, including National Pathways for Food System Transformation and Integrated National Financing Frameworks for the SDGs (if available) as well as commitments made under the Paris Climate Agreement. </w:t>
      </w:r>
      <w:r>
        <w:rPr>
          <w:sz w:val="24"/>
          <w:szCs w:val="24"/>
        </w:rPr>
        <w:t xml:space="preserve"> Demonstrate</w:t>
      </w:r>
      <w:r w:rsidR="0384585C">
        <w:rPr>
          <w:sz w:val="24"/>
          <w:szCs w:val="24"/>
        </w:rPr>
        <w:t xml:space="preserve"> the level of</w:t>
      </w:r>
      <w:r>
        <w:rPr>
          <w:sz w:val="24"/>
          <w:szCs w:val="24"/>
        </w:rPr>
        <w:t xml:space="preserve"> engagement of governments, development partners, private sector, </w:t>
      </w:r>
      <w:r w:rsidR="0DB55961">
        <w:rPr>
          <w:sz w:val="24"/>
          <w:szCs w:val="24"/>
        </w:rPr>
        <w:t>non-profit organization, and/or research institutions, as applicable,</w:t>
      </w:r>
      <w:r>
        <w:rPr>
          <w:sz w:val="24"/>
          <w:szCs w:val="24"/>
        </w:rPr>
        <w:t xml:space="preserve"> in </w:t>
      </w:r>
      <w:r w:rsidR="79AD8103">
        <w:rPr>
          <w:sz w:val="24"/>
          <w:szCs w:val="24"/>
        </w:rPr>
        <w:t>the</w:t>
      </w:r>
      <w:r>
        <w:rPr>
          <w:sz w:val="24"/>
          <w:szCs w:val="24"/>
        </w:rPr>
        <w:t xml:space="preserve"> design and/or implementation</w:t>
      </w:r>
      <w:r w:rsidR="70AA405A">
        <w:rPr>
          <w:sz w:val="24"/>
          <w:szCs w:val="24"/>
        </w:rPr>
        <w:t xml:space="preserve"> of the proposed project</w:t>
      </w:r>
      <w:r>
        <w:rPr>
          <w:sz w:val="24"/>
          <w:szCs w:val="24"/>
        </w:rPr>
        <w:t>.  </w:t>
      </w:r>
    </w:p>
    <w:p w14:paraId="738610EB" w14:textId="6E60D68D" w:rsidR="004F0BA8" w:rsidRDefault="004F0BA8" w:rsidP="4983B6A5">
      <w:pPr>
        <w:spacing w:after="200" w:line="276" w:lineRule="auto"/>
        <w:ind w:left="1440"/>
        <w:rPr>
          <w:color w:val="000000"/>
        </w:rPr>
      </w:pPr>
    </w:p>
    <w:p w14:paraId="63B0922A" w14:textId="66EB1C1B" w:rsidR="004F0BA8" w:rsidRDefault="4983B6A5" w:rsidP="4983B6A5">
      <w:pPr>
        <w:pStyle w:val="ListParagraph"/>
        <w:numPr>
          <w:ilvl w:val="0"/>
          <w:numId w:val="42"/>
        </w:numPr>
        <w:spacing w:after="0" w:line="240" w:lineRule="auto"/>
        <w:jc w:val="both"/>
        <w:rPr>
          <w:sz w:val="24"/>
          <w:szCs w:val="24"/>
        </w:rPr>
      </w:pPr>
      <w:r>
        <w:rPr>
          <w:b/>
          <w:bCs/>
          <w:sz w:val="24"/>
          <w:szCs w:val="24"/>
        </w:rPr>
        <w:t xml:space="preserve"> </w:t>
      </w:r>
      <w:r w:rsidR="3D22965E">
        <w:rPr>
          <w:b/>
          <w:bCs/>
          <w:sz w:val="24"/>
          <w:szCs w:val="24"/>
        </w:rPr>
        <w:t xml:space="preserve">Final </w:t>
      </w:r>
      <w:r>
        <w:rPr>
          <w:b/>
          <w:bCs/>
          <w:sz w:val="24"/>
          <w:szCs w:val="24"/>
        </w:rPr>
        <w:t>Beneficiaries</w:t>
      </w:r>
    </w:p>
    <w:p w14:paraId="3356C779" w14:textId="7CF78B41" w:rsidR="004F0BA8" w:rsidRDefault="004F0BA8" w:rsidP="4983B6A5">
      <w:pPr>
        <w:jc w:val="both"/>
      </w:pPr>
    </w:p>
    <w:p w14:paraId="595BA11D" w14:textId="45E486AC" w:rsidR="004F0BA8" w:rsidRDefault="4983B6A5" w:rsidP="041C7261">
      <w:pPr>
        <w:jc w:val="both"/>
      </w:pPr>
      <w:r w:rsidRPr="041C7261">
        <w:rPr>
          <w:rFonts w:ascii="Calibri" w:eastAsia="Calibri" w:hAnsi="Calibri" w:cs="Calibri"/>
        </w:rPr>
        <w:t>Describe the target final beneficiaries. Confirm the definition of</w:t>
      </w:r>
      <w:r w:rsidR="7E54064E" w:rsidRPr="041C7261">
        <w:rPr>
          <w:rFonts w:ascii="Calibri" w:eastAsia="Calibri" w:hAnsi="Calibri" w:cs="Calibri"/>
        </w:rPr>
        <w:t xml:space="preserve"> smallholder farmers, producer organizations,</w:t>
      </w:r>
      <w:r w:rsidRPr="041C7261">
        <w:rPr>
          <w:rFonts w:ascii="Calibri" w:eastAsia="Calibri" w:hAnsi="Calibri" w:cs="Calibri"/>
        </w:rPr>
        <w:t xml:space="preserve"> </w:t>
      </w:r>
      <w:r w:rsidR="32E6F4C2" w:rsidRPr="041C7261">
        <w:rPr>
          <w:rFonts w:ascii="Calibri" w:eastAsia="Calibri" w:hAnsi="Calibri" w:cs="Calibri"/>
        </w:rPr>
        <w:t>agribusiness M</w:t>
      </w:r>
      <w:r w:rsidRPr="041C7261">
        <w:rPr>
          <w:rFonts w:ascii="Calibri" w:eastAsia="Calibri" w:hAnsi="Calibri" w:cs="Calibri"/>
        </w:rPr>
        <w:t>SMEs</w:t>
      </w:r>
      <w:r w:rsidR="653AAB8E" w:rsidRPr="041C7261">
        <w:rPr>
          <w:rFonts w:ascii="Calibri" w:eastAsia="Calibri" w:hAnsi="Calibri" w:cs="Calibri"/>
        </w:rPr>
        <w:t>,</w:t>
      </w:r>
      <w:r w:rsidRPr="041C7261">
        <w:rPr>
          <w:rFonts w:ascii="Calibri" w:eastAsia="Calibri" w:hAnsi="Calibri" w:cs="Calibri"/>
        </w:rPr>
        <w:t xml:space="preserve"> and</w:t>
      </w:r>
      <w:r w:rsidR="31DE6F36" w:rsidRPr="041C7261">
        <w:rPr>
          <w:rFonts w:ascii="Calibri" w:eastAsia="Calibri" w:hAnsi="Calibri" w:cs="Calibri"/>
        </w:rPr>
        <w:t xml:space="preserve"> agribusiness</w:t>
      </w:r>
      <w:r w:rsidR="14ECAED1" w:rsidRPr="041C7261">
        <w:rPr>
          <w:rFonts w:ascii="Calibri" w:eastAsia="Calibri" w:hAnsi="Calibri" w:cs="Calibri"/>
        </w:rPr>
        <w:t xml:space="preserve"> start-ups</w:t>
      </w:r>
      <w:r w:rsidRPr="041C7261">
        <w:rPr>
          <w:rFonts w:ascii="Calibri" w:eastAsia="Calibri" w:hAnsi="Calibri" w:cs="Calibri"/>
        </w:rPr>
        <w:t xml:space="preserve">, and any exceptions that will be </w:t>
      </w:r>
      <w:r w:rsidR="00C16CB4">
        <w:rPr>
          <w:rFonts w:ascii="Calibri" w:eastAsia="Calibri" w:hAnsi="Calibri" w:cs="Calibri"/>
        </w:rPr>
        <w:t>applied</w:t>
      </w:r>
      <w:r w:rsidRPr="041C7261">
        <w:rPr>
          <w:rFonts w:ascii="Calibri" w:eastAsia="Calibri" w:hAnsi="Calibri" w:cs="Calibri"/>
        </w:rPr>
        <w:t xml:space="preserve"> to that definition. Describe their socio-economic status, to what extent they are not being served by existing structures, and </w:t>
      </w:r>
      <w:r w:rsidR="60A084EB" w:rsidRPr="041C7261">
        <w:rPr>
          <w:rFonts w:ascii="Calibri" w:eastAsia="Calibri" w:hAnsi="Calibri" w:cs="Calibri"/>
        </w:rPr>
        <w:t>specific barriers</w:t>
      </w:r>
      <w:r w:rsidRPr="041C7261">
        <w:rPr>
          <w:rFonts w:ascii="Calibri" w:eastAsia="Calibri" w:hAnsi="Calibri" w:cs="Calibri"/>
        </w:rPr>
        <w:t xml:space="preserve"> to access to finance. Discuss how target beneficiaries have been or will be consulted in the project design and its implementation. Describe any intermediary beneficiaries. Discuss intended sustainable business impact and behavior change of intermediaries in serving </w:t>
      </w:r>
      <w:r w:rsidR="173613B1" w:rsidRPr="041C7261">
        <w:rPr>
          <w:rFonts w:ascii="Calibri" w:eastAsia="Calibri" w:hAnsi="Calibri" w:cs="Calibri"/>
        </w:rPr>
        <w:t>final beneficiaries</w:t>
      </w:r>
      <w:r w:rsidRPr="041C7261">
        <w:t xml:space="preserve">. </w:t>
      </w:r>
    </w:p>
    <w:p w14:paraId="637805D2" w14:textId="77777777" w:rsidR="004F0BA8" w:rsidRDefault="004F0BA8">
      <w:pPr>
        <w:pStyle w:val="ListParagraph"/>
        <w:spacing w:after="0" w:line="240" w:lineRule="auto"/>
        <w:jc w:val="both"/>
        <w:rPr>
          <w:sz w:val="24"/>
          <w:szCs w:val="24"/>
        </w:rPr>
      </w:pPr>
    </w:p>
    <w:p w14:paraId="24586A4A" w14:textId="77777777" w:rsidR="004F0BA8" w:rsidRDefault="00F660AF">
      <w:pPr>
        <w:pStyle w:val="Heading"/>
        <w:spacing w:line="276" w:lineRule="auto"/>
      </w:pPr>
      <w:r w:rsidRPr="007128FD">
        <w:t>IV. IMPLEMENTATION ARRANGEMENTS</w:t>
      </w:r>
    </w:p>
    <w:p w14:paraId="157A2AB8" w14:textId="77777777" w:rsidR="004F0BA8" w:rsidRDefault="00F660AF">
      <w:pPr>
        <w:pStyle w:val="Body"/>
        <w:spacing w:after="200" w:line="276" w:lineRule="auto"/>
        <w:rPr>
          <w:rFonts w:ascii="Arial" w:eastAsia="Arial" w:hAnsi="Arial" w:cs="Arial"/>
        </w:rPr>
      </w:pPr>
      <w:r>
        <w:rPr>
          <w:rFonts w:ascii="Arial" w:hAnsi="Arial"/>
        </w:rPr>
        <w:t xml:space="preserve"> (max. five pages)</w:t>
      </w:r>
    </w:p>
    <w:p w14:paraId="463F29E8" w14:textId="77777777" w:rsidR="004F0BA8" w:rsidRDefault="004F0BA8">
      <w:pPr>
        <w:pStyle w:val="Body"/>
        <w:spacing w:after="0" w:line="240" w:lineRule="auto"/>
        <w:jc w:val="both"/>
        <w:rPr>
          <w:b/>
          <w:bCs/>
          <w:sz w:val="24"/>
          <w:szCs w:val="24"/>
        </w:rPr>
      </w:pPr>
    </w:p>
    <w:p w14:paraId="3DBE2FAC" w14:textId="3A3F0220" w:rsidR="004F0BA8" w:rsidRDefault="4983B6A5">
      <w:pPr>
        <w:pStyle w:val="ListParagraph"/>
        <w:numPr>
          <w:ilvl w:val="0"/>
          <w:numId w:val="44"/>
        </w:numPr>
        <w:spacing w:after="0" w:line="240" w:lineRule="auto"/>
        <w:jc w:val="both"/>
        <w:rPr>
          <w:sz w:val="24"/>
          <w:szCs w:val="24"/>
        </w:rPr>
      </w:pPr>
      <w:r>
        <w:rPr>
          <w:b/>
          <w:bCs/>
          <w:sz w:val="24"/>
          <w:szCs w:val="24"/>
        </w:rPr>
        <w:t>Institutional Arrangements</w:t>
      </w:r>
      <w:r>
        <w:rPr>
          <w:sz w:val="24"/>
          <w:szCs w:val="24"/>
        </w:rPr>
        <w:t xml:space="preserve">: Explain the SE’s </w:t>
      </w:r>
      <w:r w:rsidR="6636F71C">
        <w:rPr>
          <w:sz w:val="24"/>
          <w:szCs w:val="24"/>
        </w:rPr>
        <w:t xml:space="preserve">Project </w:t>
      </w:r>
      <w:r>
        <w:rPr>
          <w:sz w:val="24"/>
          <w:szCs w:val="24"/>
        </w:rPr>
        <w:t xml:space="preserve">Management structure.  For each component and subcomponent, describe how they will be undertaken and by whom. Include the criteria used for selecting </w:t>
      </w:r>
      <w:r w:rsidR="1A02D106">
        <w:rPr>
          <w:sz w:val="24"/>
          <w:szCs w:val="24"/>
        </w:rPr>
        <w:t>financial intermediary and/or</w:t>
      </w:r>
      <w:r w:rsidR="0066208C">
        <w:rPr>
          <w:sz w:val="24"/>
          <w:szCs w:val="24"/>
        </w:rPr>
        <w:t xml:space="preserve"> other</w:t>
      </w:r>
      <w:r>
        <w:rPr>
          <w:sz w:val="24"/>
          <w:szCs w:val="24"/>
        </w:rPr>
        <w:t xml:space="preserve"> implementation partners and the role of these </w:t>
      </w:r>
      <w:r w:rsidR="218CAB71">
        <w:rPr>
          <w:sz w:val="24"/>
          <w:szCs w:val="24"/>
        </w:rPr>
        <w:t xml:space="preserve">executing entities </w:t>
      </w:r>
      <w:r>
        <w:rPr>
          <w:sz w:val="24"/>
          <w:szCs w:val="24"/>
        </w:rPr>
        <w:t>in designing and</w:t>
      </w:r>
      <w:r w:rsidR="0066208C">
        <w:rPr>
          <w:sz w:val="24"/>
          <w:szCs w:val="24"/>
        </w:rPr>
        <w:t>/or</w:t>
      </w:r>
      <w:r>
        <w:rPr>
          <w:sz w:val="24"/>
          <w:szCs w:val="24"/>
        </w:rPr>
        <w:t xml:space="preserve"> implementing the </w:t>
      </w:r>
      <w:r>
        <w:rPr>
          <w:sz w:val="24"/>
          <w:szCs w:val="24"/>
        </w:rPr>
        <w:lastRenderedPageBreak/>
        <w:t>program.  Include information on which key stakeholders, including governments</w:t>
      </w:r>
      <w:r w:rsidR="00C858F4">
        <w:rPr>
          <w:sz w:val="24"/>
          <w:szCs w:val="24"/>
        </w:rPr>
        <w:t xml:space="preserve"> and other public sector institutions</w:t>
      </w:r>
      <w:r w:rsidR="3871C47C">
        <w:rPr>
          <w:sz w:val="24"/>
          <w:szCs w:val="24"/>
        </w:rPr>
        <w:t>,</w:t>
      </w:r>
      <w:r w:rsidR="00C858F4">
        <w:rPr>
          <w:sz w:val="24"/>
          <w:szCs w:val="24"/>
        </w:rPr>
        <w:t xml:space="preserve"> CSOs,</w:t>
      </w:r>
      <w:r>
        <w:rPr>
          <w:sz w:val="24"/>
          <w:szCs w:val="24"/>
        </w:rPr>
        <w:t xml:space="preserve"> and private sector </w:t>
      </w:r>
      <w:r w:rsidR="00C858F4">
        <w:rPr>
          <w:sz w:val="24"/>
          <w:szCs w:val="24"/>
        </w:rPr>
        <w:t>entities</w:t>
      </w:r>
      <w:r>
        <w:rPr>
          <w:sz w:val="24"/>
          <w:szCs w:val="24"/>
        </w:rPr>
        <w:t>, were consulted and have confirmed their participation in the project, which still require confirmation, and the process/timeline required to commit the funds. While strategic partnerships do not have to be fully finalized at the time of proposal submission, evidence of their level of maturity/readiness will be factored into the scoring.</w:t>
      </w:r>
    </w:p>
    <w:p w14:paraId="3B7B4B86" w14:textId="77777777" w:rsidR="004F0BA8" w:rsidRDefault="004F0BA8">
      <w:pPr>
        <w:pStyle w:val="ListParagraph"/>
        <w:spacing w:after="0" w:line="240" w:lineRule="auto"/>
        <w:jc w:val="both"/>
        <w:rPr>
          <w:b/>
          <w:bCs/>
          <w:sz w:val="24"/>
          <w:szCs w:val="24"/>
        </w:rPr>
      </w:pPr>
    </w:p>
    <w:p w14:paraId="6889B29A" w14:textId="67A15EBC" w:rsidR="004F0BA8" w:rsidRDefault="4983B6A5">
      <w:pPr>
        <w:pStyle w:val="ListParagraph"/>
        <w:numPr>
          <w:ilvl w:val="0"/>
          <w:numId w:val="45"/>
        </w:numPr>
        <w:spacing w:after="0" w:line="240" w:lineRule="auto"/>
        <w:rPr>
          <w:sz w:val="24"/>
          <w:szCs w:val="24"/>
        </w:rPr>
      </w:pPr>
      <w:r w:rsidRPr="4983B6A5">
        <w:rPr>
          <w:b/>
          <w:bCs/>
          <w:sz w:val="24"/>
          <w:szCs w:val="24"/>
        </w:rPr>
        <w:t>Track Record of the SE and Other Partners:</w:t>
      </w:r>
      <w:r w:rsidRPr="4983B6A5">
        <w:rPr>
          <w:sz w:val="24"/>
          <w:szCs w:val="24"/>
        </w:rPr>
        <w:t xml:space="preserve"> Describe the track record of the SE in this </w:t>
      </w:r>
      <w:r w:rsidRPr="00B96967">
        <w:rPr>
          <w:sz w:val="24"/>
          <w:szCs w:val="24"/>
        </w:rPr>
        <w:t>area,</w:t>
      </w:r>
      <w:r w:rsidR="00736ED7" w:rsidRPr="00B96967">
        <w:rPr>
          <w:sz w:val="24"/>
          <w:szCs w:val="24"/>
        </w:rPr>
        <w:t xml:space="preserve"> </w:t>
      </w:r>
      <w:r w:rsidR="004C3473" w:rsidRPr="00B96967">
        <w:rPr>
          <w:sz w:val="24"/>
          <w:szCs w:val="24"/>
        </w:rPr>
        <w:t>the recent</w:t>
      </w:r>
      <w:r w:rsidR="00736ED7" w:rsidRPr="00B96967">
        <w:rPr>
          <w:sz w:val="24"/>
          <w:szCs w:val="24"/>
        </w:rPr>
        <w:t xml:space="preserve"> performance of the</w:t>
      </w:r>
      <w:r w:rsidR="004C3473" w:rsidRPr="00B96967">
        <w:rPr>
          <w:sz w:val="24"/>
          <w:szCs w:val="24"/>
        </w:rPr>
        <w:t xml:space="preserve"> </w:t>
      </w:r>
      <w:r w:rsidR="00B96967" w:rsidRPr="00B96967">
        <w:rPr>
          <w:sz w:val="24"/>
          <w:szCs w:val="24"/>
        </w:rPr>
        <w:t xml:space="preserve">selected </w:t>
      </w:r>
      <w:r w:rsidR="004C3473" w:rsidRPr="00B96967">
        <w:rPr>
          <w:sz w:val="24"/>
          <w:szCs w:val="24"/>
        </w:rPr>
        <w:t>co-financing platform,</w:t>
      </w:r>
      <w:r w:rsidR="00736ED7" w:rsidRPr="00B96967">
        <w:rPr>
          <w:sz w:val="24"/>
          <w:szCs w:val="24"/>
        </w:rPr>
        <w:t xml:space="preserve"> </w:t>
      </w:r>
      <w:r w:rsidRPr="00B96967">
        <w:rPr>
          <w:sz w:val="24"/>
          <w:szCs w:val="24"/>
        </w:rPr>
        <w:t>and</w:t>
      </w:r>
      <w:r w:rsidRPr="4983B6A5">
        <w:rPr>
          <w:sz w:val="24"/>
          <w:szCs w:val="24"/>
        </w:rPr>
        <w:t xml:space="preserve"> prior experience working with key implementing </w:t>
      </w:r>
      <w:r w:rsidR="14B43E75" w:rsidRPr="4983B6A5">
        <w:rPr>
          <w:sz w:val="24"/>
          <w:szCs w:val="24"/>
        </w:rPr>
        <w:t>entities</w:t>
      </w:r>
      <w:r w:rsidRPr="4983B6A5">
        <w:rPr>
          <w:sz w:val="24"/>
          <w:szCs w:val="24"/>
        </w:rPr>
        <w:t xml:space="preserve">.  Explain how the project incorporates lessons of experience.  Explain how the </w:t>
      </w:r>
      <w:r w:rsidR="504A436E" w:rsidRPr="4983B6A5">
        <w:rPr>
          <w:sz w:val="24"/>
          <w:szCs w:val="24"/>
        </w:rPr>
        <w:t xml:space="preserve">project </w:t>
      </w:r>
      <w:r w:rsidRPr="4983B6A5">
        <w:rPr>
          <w:sz w:val="24"/>
          <w:szCs w:val="24"/>
        </w:rPr>
        <w:t xml:space="preserve">fits into the SEs strategy and the learning objectives for the SE.  </w:t>
      </w:r>
    </w:p>
    <w:p w14:paraId="561E6B36" w14:textId="440CB0B2" w:rsidR="4983B6A5" w:rsidRDefault="4983B6A5" w:rsidP="4983B6A5">
      <w:pPr>
        <w:pStyle w:val="ListParagraph"/>
        <w:spacing w:after="0" w:line="240" w:lineRule="auto"/>
        <w:ind w:left="1080"/>
        <w:jc w:val="both"/>
        <w:rPr>
          <w:i/>
          <w:iCs/>
          <w:color w:val="000000" w:themeColor="text1"/>
          <w:sz w:val="24"/>
          <w:szCs w:val="24"/>
        </w:rPr>
      </w:pPr>
    </w:p>
    <w:p w14:paraId="5AEF1F6D" w14:textId="05ED9D87" w:rsidR="4983B6A5" w:rsidRDefault="35111AF7">
      <w:pPr>
        <w:pStyle w:val="ListParagraph"/>
        <w:numPr>
          <w:ilvl w:val="0"/>
          <w:numId w:val="45"/>
        </w:numPr>
        <w:spacing w:after="0" w:line="240" w:lineRule="auto"/>
        <w:jc w:val="both"/>
        <w:rPr>
          <w:color w:val="000000" w:themeColor="text1"/>
          <w:sz w:val="24"/>
          <w:szCs w:val="24"/>
          <w:u w:val="single"/>
        </w:rPr>
      </w:pPr>
      <w:r w:rsidRPr="4983B6A5">
        <w:rPr>
          <w:b/>
          <w:bCs/>
          <w:color w:val="000000" w:themeColor="text1"/>
          <w:sz w:val="24"/>
          <w:szCs w:val="24"/>
        </w:rPr>
        <w:t xml:space="preserve">Enhanced </w:t>
      </w:r>
      <w:r w:rsidR="4983B6A5" w:rsidRPr="4983B6A5">
        <w:rPr>
          <w:b/>
          <w:bCs/>
          <w:color w:val="000000" w:themeColor="text1"/>
          <w:sz w:val="24"/>
          <w:szCs w:val="24"/>
        </w:rPr>
        <w:t xml:space="preserve">Blended </w:t>
      </w:r>
      <w:r w:rsidR="532B5C54" w:rsidRPr="4983B6A5">
        <w:rPr>
          <w:b/>
          <w:bCs/>
          <w:color w:val="000000" w:themeColor="text1"/>
          <w:sz w:val="24"/>
          <w:szCs w:val="24"/>
        </w:rPr>
        <w:t xml:space="preserve">Concessional </w:t>
      </w:r>
      <w:r w:rsidR="4983B6A5" w:rsidRPr="4983B6A5">
        <w:rPr>
          <w:b/>
          <w:bCs/>
          <w:color w:val="000000" w:themeColor="text1"/>
          <w:sz w:val="24"/>
          <w:szCs w:val="24"/>
        </w:rPr>
        <w:t xml:space="preserve">Finance Principles: </w:t>
      </w:r>
      <w:r w:rsidR="091A904B" w:rsidRPr="004C3473">
        <w:rPr>
          <w:color w:val="000000" w:themeColor="text1"/>
          <w:sz w:val="24"/>
          <w:szCs w:val="24"/>
        </w:rPr>
        <w:t>C</w:t>
      </w:r>
      <w:r w:rsidR="091A904B" w:rsidRPr="74B7FF76">
        <w:rPr>
          <w:rFonts w:eastAsia="Calibri" w:cs="Calibri"/>
          <w:color w:val="000000" w:themeColor="text1"/>
          <w:sz w:val="24"/>
          <w:szCs w:val="24"/>
        </w:rPr>
        <w:t>onfirm</w:t>
      </w:r>
      <w:r w:rsidR="2CEF0C4C" w:rsidRPr="74B7FF76">
        <w:rPr>
          <w:rFonts w:eastAsia="Calibri" w:cs="Calibri"/>
          <w:color w:val="000000" w:themeColor="text1"/>
          <w:sz w:val="24"/>
          <w:szCs w:val="24"/>
        </w:rPr>
        <w:t xml:space="preserve"> that the SE applies the DFI Enhanced Blended Concessional Finance Principles and</w:t>
      </w:r>
      <w:r w:rsidR="091A904B" w:rsidRPr="74B7FF76">
        <w:rPr>
          <w:rFonts w:eastAsia="Calibri" w:cs="Calibri"/>
          <w:color w:val="000000" w:themeColor="text1"/>
          <w:sz w:val="24"/>
          <w:szCs w:val="24"/>
        </w:rPr>
        <w:t xml:space="preserve"> </w:t>
      </w:r>
      <w:r w:rsidR="7D65E932" w:rsidRPr="74B7FF76">
        <w:rPr>
          <w:rFonts w:eastAsia="Calibri" w:cs="Calibri"/>
          <w:color w:val="000000" w:themeColor="text1"/>
          <w:sz w:val="24"/>
          <w:szCs w:val="24"/>
        </w:rPr>
        <w:t xml:space="preserve">is </w:t>
      </w:r>
      <w:r w:rsidR="091A904B" w:rsidRPr="74B7FF76">
        <w:rPr>
          <w:rFonts w:eastAsia="Calibri" w:cs="Calibri"/>
          <w:color w:val="000000" w:themeColor="text1"/>
          <w:sz w:val="24"/>
          <w:szCs w:val="24"/>
        </w:rPr>
        <w:t>active</w:t>
      </w:r>
      <w:r w:rsidR="34BDD5E3" w:rsidRPr="74B7FF76">
        <w:rPr>
          <w:rFonts w:eastAsia="Calibri" w:cs="Calibri"/>
          <w:color w:val="000000" w:themeColor="text1"/>
          <w:sz w:val="24"/>
          <w:szCs w:val="24"/>
        </w:rPr>
        <w:t>ly</w:t>
      </w:r>
      <w:r w:rsidR="091A904B" w:rsidRPr="74B7FF76">
        <w:rPr>
          <w:rFonts w:eastAsia="Calibri" w:cs="Calibri"/>
          <w:color w:val="000000" w:themeColor="text1"/>
          <w:sz w:val="24"/>
          <w:szCs w:val="24"/>
        </w:rPr>
        <w:t xml:space="preserve"> engage</w:t>
      </w:r>
      <w:r w:rsidR="18AD1446" w:rsidRPr="74B7FF76">
        <w:rPr>
          <w:rFonts w:eastAsia="Calibri" w:cs="Calibri"/>
          <w:color w:val="000000" w:themeColor="text1"/>
          <w:sz w:val="24"/>
          <w:szCs w:val="24"/>
        </w:rPr>
        <w:t>d</w:t>
      </w:r>
      <w:r w:rsidR="091A904B" w:rsidRPr="74B7FF76">
        <w:rPr>
          <w:rFonts w:eastAsia="Calibri" w:cs="Calibri"/>
          <w:color w:val="000000" w:themeColor="text1"/>
          <w:sz w:val="24"/>
          <w:szCs w:val="24"/>
        </w:rPr>
        <w:t xml:space="preserve"> in the DFI Working Group on Blended Concessional Finance for Private Sector Projects</w:t>
      </w:r>
      <w:r w:rsidR="31B2C08A" w:rsidRPr="74B7FF76">
        <w:rPr>
          <w:rFonts w:eastAsia="Calibri" w:cs="Calibri"/>
          <w:color w:val="000000" w:themeColor="text1"/>
          <w:sz w:val="24"/>
          <w:szCs w:val="24"/>
        </w:rPr>
        <w:t>.</w:t>
      </w:r>
      <w:r w:rsidR="091A904B" w:rsidRPr="4983B6A5">
        <w:rPr>
          <w:color w:val="000000" w:themeColor="text1"/>
          <w:sz w:val="24"/>
          <w:szCs w:val="24"/>
        </w:rPr>
        <w:t xml:space="preserve"> </w:t>
      </w:r>
      <w:r w:rsidR="7BCA18D1" w:rsidRPr="4983B6A5">
        <w:rPr>
          <w:color w:val="000000" w:themeColor="text1"/>
          <w:sz w:val="24"/>
          <w:szCs w:val="24"/>
        </w:rPr>
        <w:t>S</w:t>
      </w:r>
      <w:r w:rsidR="16D64459" w:rsidRPr="004C3473">
        <w:rPr>
          <w:color w:val="000000" w:themeColor="text1"/>
          <w:sz w:val="24"/>
          <w:szCs w:val="24"/>
        </w:rPr>
        <w:t>ummarize</w:t>
      </w:r>
      <w:r w:rsidR="1F36585D" w:rsidRPr="4983B6A5">
        <w:rPr>
          <w:color w:val="000000" w:themeColor="text1"/>
          <w:sz w:val="24"/>
          <w:szCs w:val="24"/>
        </w:rPr>
        <w:t xml:space="preserve"> </w:t>
      </w:r>
      <w:r w:rsidR="1F36585D" w:rsidRPr="74B7FF76">
        <w:rPr>
          <w:color w:val="000000" w:themeColor="text1"/>
          <w:sz w:val="24"/>
          <w:szCs w:val="24"/>
        </w:rPr>
        <w:t xml:space="preserve">the </w:t>
      </w:r>
      <w:r w:rsidR="1F36585D" w:rsidRPr="74B7FF76">
        <w:rPr>
          <w:rFonts w:eastAsia="Calibri" w:cs="Calibri"/>
          <w:color w:val="000000" w:themeColor="text1"/>
          <w:sz w:val="24"/>
          <w:szCs w:val="24"/>
        </w:rPr>
        <w:t>SE’s blended finance</w:t>
      </w:r>
      <w:r w:rsidR="6FFB7C59" w:rsidRPr="74B7FF76">
        <w:rPr>
          <w:rFonts w:eastAsia="Calibri" w:cs="Calibri"/>
          <w:color w:val="000000" w:themeColor="text1"/>
          <w:sz w:val="24"/>
          <w:szCs w:val="24"/>
        </w:rPr>
        <w:t xml:space="preserve"> governance </w:t>
      </w:r>
      <w:r w:rsidR="4C15FC24" w:rsidRPr="74B7FF76">
        <w:rPr>
          <w:rFonts w:eastAsia="Calibri" w:cs="Calibri"/>
          <w:color w:val="000000" w:themeColor="text1"/>
          <w:sz w:val="24"/>
          <w:szCs w:val="24"/>
        </w:rPr>
        <w:t>mechanisms</w:t>
      </w:r>
      <w:r w:rsidR="6FFB7C59" w:rsidRPr="74B7FF76">
        <w:rPr>
          <w:rFonts w:eastAsia="Calibri" w:cs="Calibri"/>
          <w:color w:val="000000" w:themeColor="text1"/>
          <w:sz w:val="24"/>
          <w:szCs w:val="24"/>
        </w:rPr>
        <w:t>,</w:t>
      </w:r>
      <w:r w:rsidR="1F36585D" w:rsidRPr="74B7FF76">
        <w:rPr>
          <w:rFonts w:eastAsia="Calibri" w:cs="Calibri"/>
          <w:color w:val="000000" w:themeColor="text1"/>
          <w:sz w:val="24"/>
          <w:szCs w:val="24"/>
        </w:rPr>
        <w:t xml:space="preserve"> policies and procedures implemented in line with the DFI Enhanced Blended Concessional Finance Principles</w:t>
      </w:r>
      <w:r w:rsidR="002C4D1F">
        <w:rPr>
          <w:rFonts w:eastAsia="Calibri" w:cs="Calibri"/>
          <w:color w:val="000000" w:themeColor="text1"/>
          <w:sz w:val="24"/>
          <w:szCs w:val="24"/>
        </w:rPr>
        <w:t xml:space="preserve"> </w:t>
      </w:r>
      <w:r w:rsidR="1E25AC76" w:rsidRPr="4983B6A5">
        <w:rPr>
          <w:color w:val="000000" w:themeColor="text1"/>
          <w:sz w:val="24"/>
          <w:szCs w:val="24"/>
        </w:rPr>
        <w:t>of the DFI Working Group</w:t>
      </w:r>
      <w:r w:rsidR="002C4D1F">
        <w:rPr>
          <w:color w:val="000000" w:themeColor="text1"/>
          <w:sz w:val="24"/>
          <w:szCs w:val="24"/>
        </w:rPr>
        <w:t>, which</w:t>
      </w:r>
      <w:r w:rsidR="1E25AC76" w:rsidRPr="4983B6A5">
        <w:rPr>
          <w:color w:val="000000" w:themeColor="text1"/>
          <w:sz w:val="24"/>
          <w:szCs w:val="24"/>
        </w:rPr>
        <w:t xml:space="preserve"> </w:t>
      </w:r>
      <w:r w:rsidR="1F36585D" w:rsidRPr="74B7FF76">
        <w:rPr>
          <w:color w:val="000000" w:themeColor="text1"/>
          <w:sz w:val="24"/>
          <w:szCs w:val="24"/>
        </w:rPr>
        <w:t>will be applied to any investment activities utilizing BIFT funds, to ensure efficient and non-distortionary use of subsidy</w:t>
      </w:r>
      <w:r w:rsidR="1F36585D" w:rsidRPr="74B7FF76">
        <w:rPr>
          <w:rFonts w:eastAsia="Calibri" w:cs="Calibri"/>
          <w:color w:val="000000" w:themeColor="text1"/>
          <w:sz w:val="24"/>
          <w:szCs w:val="24"/>
        </w:rPr>
        <w:t>.</w:t>
      </w:r>
      <w:r w:rsidR="075FCAEE" w:rsidRPr="74B7FF76">
        <w:rPr>
          <w:rFonts w:eastAsia="Calibri" w:cs="Calibri"/>
          <w:color w:val="000000" w:themeColor="text1"/>
          <w:sz w:val="24"/>
          <w:szCs w:val="24"/>
        </w:rPr>
        <w:t xml:space="preserve"> </w:t>
      </w:r>
    </w:p>
    <w:p w14:paraId="358999FC" w14:textId="3BD60E39" w:rsidR="4983B6A5" w:rsidRDefault="4983B6A5" w:rsidP="4983B6A5">
      <w:pPr>
        <w:pStyle w:val="ListParagraph"/>
        <w:rPr>
          <w:color w:val="000000" w:themeColor="text1"/>
        </w:rPr>
      </w:pPr>
    </w:p>
    <w:p w14:paraId="5630AD66" w14:textId="78F1A7FE" w:rsidR="004F0BA8" w:rsidRDefault="4983B6A5" w:rsidP="4983B6A5">
      <w:pPr>
        <w:pStyle w:val="ListParagraph"/>
        <w:numPr>
          <w:ilvl w:val="0"/>
          <w:numId w:val="46"/>
        </w:numPr>
        <w:spacing w:after="0" w:line="240" w:lineRule="auto"/>
        <w:jc w:val="both"/>
        <w:rPr>
          <w:sz w:val="24"/>
          <w:szCs w:val="24"/>
        </w:rPr>
      </w:pPr>
      <w:r w:rsidRPr="6F580118">
        <w:rPr>
          <w:b/>
          <w:bCs/>
          <w:sz w:val="24"/>
          <w:szCs w:val="24"/>
        </w:rPr>
        <w:t>Sustainability:</w:t>
      </w:r>
      <w:r w:rsidRPr="6F580118">
        <w:rPr>
          <w:sz w:val="24"/>
          <w:szCs w:val="24"/>
        </w:rPr>
        <w:t xml:space="preserve"> Indicate</w:t>
      </w:r>
      <w:r w:rsidRPr="6F580118">
        <w:rPr>
          <w:sz w:val="28"/>
          <w:szCs w:val="28"/>
        </w:rPr>
        <w:t xml:space="preserve"> </w:t>
      </w:r>
      <w:r w:rsidRPr="6F580118">
        <w:rPr>
          <w:sz w:val="24"/>
          <w:szCs w:val="24"/>
        </w:rPr>
        <w:t>what measures will be taken to assure the</w:t>
      </w:r>
      <w:r w:rsidR="6C8A5686" w:rsidRPr="6F580118">
        <w:rPr>
          <w:sz w:val="24"/>
          <w:szCs w:val="24"/>
        </w:rPr>
        <w:t xml:space="preserve"> financial</w:t>
      </w:r>
      <w:r w:rsidRPr="6F580118">
        <w:rPr>
          <w:sz w:val="24"/>
          <w:szCs w:val="24"/>
        </w:rPr>
        <w:t xml:space="preserve"> sustainability of the proposed </w:t>
      </w:r>
      <w:r w:rsidR="180DC5F7" w:rsidRPr="6F580118">
        <w:rPr>
          <w:sz w:val="24"/>
          <w:szCs w:val="24"/>
        </w:rPr>
        <w:t xml:space="preserve">project </w:t>
      </w:r>
      <w:r w:rsidRPr="6F580118">
        <w:rPr>
          <w:sz w:val="24"/>
          <w:szCs w:val="24"/>
        </w:rPr>
        <w:t xml:space="preserve">beyond BIFT funding. Is it anticipated that the impact of the </w:t>
      </w:r>
      <w:r w:rsidR="6BDCE37D" w:rsidRPr="6F580118">
        <w:rPr>
          <w:sz w:val="24"/>
          <w:szCs w:val="24"/>
        </w:rPr>
        <w:t xml:space="preserve">project </w:t>
      </w:r>
      <w:r w:rsidRPr="6F580118">
        <w:rPr>
          <w:sz w:val="24"/>
          <w:szCs w:val="24"/>
        </w:rPr>
        <w:t>will continue beyond the implementation of the activities directly funded by BIFT? Are there opportunities to scale the program in a sustainable way to reach more</w:t>
      </w:r>
      <w:r w:rsidR="69038BF0" w:rsidRPr="6F580118">
        <w:rPr>
          <w:sz w:val="24"/>
          <w:szCs w:val="24"/>
        </w:rPr>
        <w:t xml:space="preserve"> final</w:t>
      </w:r>
      <w:r w:rsidRPr="6F580118">
        <w:rPr>
          <w:sz w:val="24"/>
          <w:szCs w:val="24"/>
        </w:rPr>
        <w:t xml:space="preserve"> beneficiaries?  </w:t>
      </w:r>
    </w:p>
    <w:p w14:paraId="6CD333A8" w14:textId="774DF62E" w:rsidR="5686B924" w:rsidRDefault="5686B924" w:rsidP="5686B924">
      <w:pPr>
        <w:jc w:val="both"/>
        <w:rPr>
          <w:color w:val="000000" w:themeColor="text1"/>
          <w:sz w:val="22"/>
          <w:szCs w:val="22"/>
        </w:rPr>
      </w:pPr>
    </w:p>
    <w:p w14:paraId="769F59A2" w14:textId="1E56B0E8" w:rsidR="004F0BA8" w:rsidRDefault="4983B6A5" w:rsidP="04ED0C11">
      <w:pPr>
        <w:pStyle w:val="ListParagraph"/>
        <w:numPr>
          <w:ilvl w:val="0"/>
          <w:numId w:val="47"/>
        </w:numPr>
        <w:spacing w:after="0" w:line="240" w:lineRule="auto"/>
        <w:jc w:val="both"/>
        <w:rPr>
          <w:color w:val="000000" w:themeColor="text1"/>
        </w:rPr>
      </w:pPr>
      <w:r>
        <w:rPr>
          <w:b/>
          <w:bCs/>
          <w:sz w:val="24"/>
          <w:szCs w:val="24"/>
        </w:rPr>
        <w:t>Theory of Change, Research, Learning and Knowledge Sharing</w:t>
      </w:r>
      <w:r>
        <w:rPr>
          <w:rFonts w:ascii="Arial" w:hAnsi="Arial"/>
        </w:rPr>
        <w:t xml:space="preserve">: </w:t>
      </w:r>
      <w:r>
        <w:rPr>
          <w:sz w:val="24"/>
          <w:szCs w:val="24"/>
        </w:rPr>
        <w:t xml:space="preserve">Use </w:t>
      </w:r>
      <w:r w:rsidR="160641EA">
        <w:rPr>
          <w:sz w:val="24"/>
          <w:szCs w:val="24"/>
        </w:rPr>
        <w:t>the</w:t>
      </w:r>
      <w:r w:rsidR="4961A598">
        <w:rPr>
          <w:sz w:val="24"/>
          <w:szCs w:val="24"/>
        </w:rPr>
        <w:t xml:space="preserve"> </w:t>
      </w:r>
      <w:r w:rsidR="75D741A3">
        <w:rPr>
          <w:sz w:val="24"/>
          <w:szCs w:val="24"/>
        </w:rPr>
        <w:t>GAFSP</w:t>
      </w:r>
      <w:r w:rsidR="4961A598">
        <w:rPr>
          <w:sz w:val="24"/>
          <w:szCs w:val="24"/>
        </w:rPr>
        <w:t xml:space="preserve"> Theory of Change</w:t>
      </w:r>
      <w:r w:rsidRPr="4983B6A5">
        <w:rPr>
          <w:color w:val="000000" w:themeColor="text1"/>
          <w:sz w:val="24"/>
          <w:szCs w:val="24"/>
        </w:rPr>
        <w:t xml:space="preserve"> </w:t>
      </w:r>
      <w:r w:rsidR="65E6C672" w:rsidRPr="4983B6A5">
        <w:rPr>
          <w:color w:val="000000" w:themeColor="text1"/>
          <w:sz w:val="24"/>
          <w:szCs w:val="24"/>
        </w:rPr>
        <w:t xml:space="preserve">included in the </w:t>
      </w:r>
      <w:hyperlink r:id="rId12">
        <w:r w:rsidR="65E6C672" w:rsidRPr="04ED0C11">
          <w:rPr>
            <w:rStyle w:val="Hyperlink"/>
            <w:color w:val="000000" w:themeColor="text1"/>
            <w:sz w:val="24"/>
            <w:szCs w:val="24"/>
          </w:rPr>
          <w:t>2022 GAFSP M&amp;E Plan</w:t>
        </w:r>
      </w:hyperlink>
      <w:r w:rsidR="65E6C672" w:rsidRPr="4983B6A5">
        <w:rPr>
          <w:color w:val="000000" w:themeColor="text1"/>
          <w:sz w:val="24"/>
          <w:szCs w:val="24"/>
        </w:rPr>
        <w:t xml:space="preserve"> (Figure 1, page 7) </w:t>
      </w:r>
      <w:r w:rsidRPr="4983B6A5">
        <w:rPr>
          <w:color w:val="000000" w:themeColor="text1"/>
          <w:sz w:val="24"/>
          <w:szCs w:val="24"/>
        </w:rPr>
        <w:t xml:space="preserve">to illustrate how the </w:t>
      </w:r>
      <w:r>
        <w:rPr>
          <w:sz w:val="24"/>
          <w:szCs w:val="24"/>
        </w:rPr>
        <w:t>project will contribute to</w:t>
      </w:r>
      <w:r w:rsidR="4F474FFA">
        <w:rPr>
          <w:sz w:val="24"/>
          <w:szCs w:val="24"/>
        </w:rPr>
        <w:t xml:space="preserve"> GAFSP general and</w:t>
      </w:r>
      <w:r>
        <w:rPr>
          <w:sz w:val="24"/>
          <w:szCs w:val="24"/>
        </w:rPr>
        <w:t xml:space="preserve"> BIFT </w:t>
      </w:r>
      <w:r w:rsidR="7DCFECAF">
        <w:rPr>
          <w:sz w:val="24"/>
          <w:szCs w:val="24"/>
        </w:rPr>
        <w:t xml:space="preserve">specific </w:t>
      </w:r>
      <w:r>
        <w:rPr>
          <w:sz w:val="24"/>
          <w:szCs w:val="24"/>
        </w:rPr>
        <w:t xml:space="preserve">objectives and how these activities will result in sustainable impact at both </w:t>
      </w:r>
      <w:r w:rsidR="00861324">
        <w:rPr>
          <w:sz w:val="24"/>
          <w:szCs w:val="24"/>
        </w:rPr>
        <w:t>business</w:t>
      </w:r>
      <w:r>
        <w:rPr>
          <w:sz w:val="24"/>
          <w:szCs w:val="24"/>
        </w:rPr>
        <w:t xml:space="preserve"> and market levels.  Explain how the SE will assess impact and collect insights from its </w:t>
      </w:r>
      <w:r w:rsidR="7668694A">
        <w:rPr>
          <w:sz w:val="24"/>
          <w:szCs w:val="24"/>
        </w:rPr>
        <w:t>project</w:t>
      </w:r>
      <w:r w:rsidR="7668694A" w:rsidRPr="4983B6A5">
        <w:rPr>
          <w:b/>
          <w:bCs/>
          <w:sz w:val="24"/>
          <w:szCs w:val="24"/>
        </w:rPr>
        <w:t xml:space="preserve"> </w:t>
      </w:r>
      <w:r>
        <w:rPr>
          <w:sz w:val="24"/>
          <w:szCs w:val="24"/>
        </w:rPr>
        <w:t xml:space="preserve">activities, compile lessons learned and disseminate knowledge products. Projects should include quantitative and qualitative methods to capture </w:t>
      </w:r>
      <w:r w:rsidR="51A26491">
        <w:rPr>
          <w:sz w:val="24"/>
          <w:szCs w:val="24"/>
        </w:rPr>
        <w:t>expected results at the level of</w:t>
      </w:r>
      <w:r w:rsidR="2342A1D9">
        <w:rPr>
          <w:sz w:val="24"/>
          <w:szCs w:val="24"/>
        </w:rPr>
        <w:t xml:space="preserve"> </w:t>
      </w:r>
      <w:r w:rsidR="2B87BA43">
        <w:rPr>
          <w:sz w:val="24"/>
          <w:szCs w:val="24"/>
        </w:rPr>
        <w:t xml:space="preserve">target beneficiaries </w:t>
      </w:r>
      <w:proofErr w:type="gramStart"/>
      <w:r>
        <w:rPr>
          <w:sz w:val="24"/>
          <w:szCs w:val="24"/>
        </w:rPr>
        <w:t>as a result of</w:t>
      </w:r>
      <w:proofErr w:type="gramEnd"/>
      <w:r>
        <w:rPr>
          <w:sz w:val="24"/>
          <w:szCs w:val="24"/>
        </w:rPr>
        <w:t xml:space="preserve"> the BIFT financed </w:t>
      </w:r>
      <w:r w:rsidR="4B624FA4">
        <w:rPr>
          <w:sz w:val="24"/>
          <w:szCs w:val="24"/>
        </w:rPr>
        <w:t>project</w:t>
      </w:r>
      <w:r>
        <w:rPr>
          <w:sz w:val="24"/>
          <w:szCs w:val="24"/>
        </w:rPr>
        <w:t>. Include</w:t>
      </w:r>
      <w:r w:rsidR="4B6E1D56">
        <w:rPr>
          <w:sz w:val="24"/>
          <w:szCs w:val="24"/>
        </w:rPr>
        <w:t>, as needed,</w:t>
      </w:r>
      <w:r>
        <w:rPr>
          <w:sz w:val="24"/>
          <w:szCs w:val="24"/>
        </w:rPr>
        <w:t xml:space="preserve"> financial feasibility study/assessment of financing needs/gaps facing GAFSP target beneficiaries. Explain any research and rigorous impact evaluations activities to be undertaken, and how they would help to build the evidence base, improve the understanding of good practice, or test new approaches that support.    </w:t>
      </w:r>
    </w:p>
    <w:p w14:paraId="61829076" w14:textId="77777777" w:rsidR="004F0BA8" w:rsidRDefault="004F0BA8">
      <w:pPr>
        <w:pStyle w:val="ListParagraph"/>
        <w:spacing w:after="0" w:line="240" w:lineRule="auto"/>
        <w:jc w:val="both"/>
        <w:rPr>
          <w:sz w:val="24"/>
          <w:szCs w:val="24"/>
        </w:rPr>
      </w:pPr>
    </w:p>
    <w:p w14:paraId="5CA6E517" w14:textId="367CC2B9" w:rsidR="004F0BA8" w:rsidRDefault="4983B6A5" w:rsidP="4983B6A5">
      <w:pPr>
        <w:pStyle w:val="ListParagraph"/>
        <w:numPr>
          <w:ilvl w:val="0"/>
          <w:numId w:val="48"/>
        </w:numPr>
        <w:spacing w:after="0" w:line="240" w:lineRule="auto"/>
        <w:jc w:val="both"/>
        <w:rPr>
          <w:rFonts w:eastAsia="Calibri" w:cs="Calibri"/>
          <w:color w:val="000000" w:themeColor="text1"/>
          <w:sz w:val="24"/>
          <w:szCs w:val="24"/>
        </w:rPr>
      </w:pPr>
      <w:r>
        <w:rPr>
          <w:b/>
          <w:bCs/>
          <w:sz w:val="24"/>
          <w:szCs w:val="24"/>
        </w:rPr>
        <w:t>Monitoring and Evaluation</w:t>
      </w:r>
      <w:r>
        <w:rPr>
          <w:sz w:val="24"/>
          <w:szCs w:val="24"/>
        </w:rPr>
        <w:t>: Describe the SEs monitoring &amp; evaluation framework to ensure that the funding is committed and used as intended.  Provide an overview of how the SE will monitor project activities, risks, outcomes and impacts</w:t>
      </w:r>
      <w:r w:rsidR="0647FB81">
        <w:rPr>
          <w:sz w:val="24"/>
          <w:szCs w:val="24"/>
        </w:rPr>
        <w:t xml:space="preserve"> in line with the </w:t>
      </w:r>
      <w:hyperlink r:id="rId13">
        <w:r w:rsidR="0647FB81" w:rsidRPr="04ED0C11">
          <w:rPr>
            <w:rStyle w:val="Hyperlink"/>
            <w:color w:val="000000" w:themeColor="text1"/>
            <w:sz w:val="24"/>
            <w:szCs w:val="24"/>
          </w:rPr>
          <w:t>GAFSP 2022 M&amp;E Plan</w:t>
        </w:r>
      </w:hyperlink>
      <w:r>
        <w:rPr>
          <w:sz w:val="24"/>
          <w:szCs w:val="24"/>
        </w:rPr>
        <w:t xml:space="preserve">.  Explain the annual cycle for collecting data and reporting on program results.  Note how the SE will address any challenges in data collection. </w:t>
      </w:r>
      <w:r w:rsidRPr="04ED0C11">
        <w:rPr>
          <w:sz w:val="24"/>
          <w:szCs w:val="24"/>
        </w:rPr>
        <w:t xml:space="preserve">SEs will be expected to report </w:t>
      </w:r>
      <w:r w:rsidR="3A432305" w:rsidRPr="04ED0C11">
        <w:rPr>
          <w:sz w:val="24"/>
          <w:szCs w:val="24"/>
        </w:rPr>
        <w:t xml:space="preserve">progress </w:t>
      </w:r>
      <w:r w:rsidRPr="04ED0C11">
        <w:rPr>
          <w:sz w:val="24"/>
          <w:szCs w:val="24"/>
        </w:rPr>
        <w:t xml:space="preserve">on </w:t>
      </w:r>
      <w:r w:rsidR="44640E54" w:rsidRPr="04ED0C11">
        <w:rPr>
          <w:sz w:val="24"/>
          <w:szCs w:val="24"/>
        </w:rPr>
        <w:t xml:space="preserve">project </w:t>
      </w:r>
      <w:r w:rsidRPr="04ED0C11">
        <w:rPr>
          <w:sz w:val="24"/>
          <w:szCs w:val="24"/>
        </w:rPr>
        <w:t>activities and results</w:t>
      </w:r>
      <w:r w:rsidR="3212FA04" w:rsidRPr="04ED0C11">
        <w:rPr>
          <w:sz w:val="24"/>
          <w:szCs w:val="24"/>
        </w:rPr>
        <w:t xml:space="preserve"> twice a year</w:t>
      </w:r>
      <w:r w:rsidRPr="04ED0C11">
        <w:rPr>
          <w:sz w:val="24"/>
          <w:szCs w:val="24"/>
        </w:rPr>
        <w:t>.</w:t>
      </w:r>
      <w:r>
        <w:rPr>
          <w:sz w:val="24"/>
          <w:szCs w:val="24"/>
        </w:rPr>
        <w:t xml:space="preserve">  </w:t>
      </w:r>
      <w:r w:rsidR="00F660AF">
        <w:rPr>
          <w:rFonts w:eastAsia="Calibri" w:cs="Calibri"/>
          <w:sz w:val="24"/>
          <w:szCs w:val="24"/>
        </w:rPr>
        <w:tab/>
      </w:r>
      <w:r w:rsidR="00F660AF">
        <w:rPr>
          <w:rFonts w:eastAsia="Calibri" w:cs="Calibri"/>
          <w:sz w:val="24"/>
          <w:szCs w:val="24"/>
        </w:rPr>
        <w:tab/>
      </w:r>
      <w:r w:rsidR="00F660AF">
        <w:rPr>
          <w:rFonts w:eastAsia="Calibri" w:cs="Calibri"/>
          <w:sz w:val="24"/>
          <w:szCs w:val="24"/>
        </w:rPr>
        <w:tab/>
      </w:r>
      <w:r w:rsidR="00F660AF">
        <w:rPr>
          <w:rFonts w:eastAsia="Calibri" w:cs="Calibri"/>
          <w:sz w:val="24"/>
          <w:szCs w:val="24"/>
        </w:rPr>
        <w:tab/>
      </w:r>
      <w:r>
        <w:rPr>
          <w:rFonts w:eastAsia="Calibri" w:cs="Calibri"/>
          <w:sz w:val="24"/>
          <w:szCs w:val="24"/>
        </w:rPr>
        <w:t xml:space="preserve">         </w:t>
      </w:r>
      <w:r w:rsidR="00F660AF">
        <w:rPr>
          <w:rFonts w:eastAsia="Calibri" w:cs="Calibri"/>
          <w:sz w:val="24"/>
          <w:szCs w:val="24"/>
        </w:rPr>
        <w:tab/>
      </w:r>
      <w:r w:rsidR="00F660AF">
        <w:rPr>
          <w:rFonts w:eastAsia="Calibri" w:cs="Calibri"/>
          <w:sz w:val="24"/>
          <w:szCs w:val="24"/>
        </w:rPr>
        <w:tab/>
      </w:r>
    </w:p>
    <w:p w14:paraId="53A21DAB" w14:textId="77777777" w:rsidR="004F0BA8" w:rsidRPr="007128FD" w:rsidRDefault="4983B6A5" w:rsidP="04ED0C11">
      <w:pPr>
        <w:jc w:val="both"/>
        <w:rPr>
          <w:rFonts w:ascii="Calibri" w:eastAsia="Calibri" w:hAnsi="Calibri" w:cs="Calibri"/>
        </w:rPr>
      </w:pPr>
      <w:r>
        <w:rPr>
          <w:rFonts w:ascii="Calibri" w:eastAsia="Calibri" w:hAnsi="Calibri" w:cs="Calibri"/>
          <w:color w:val="000000"/>
        </w:rPr>
        <w:lastRenderedPageBreak/>
        <w:t xml:space="preserve">       </w:t>
      </w:r>
    </w:p>
    <w:p w14:paraId="63A27D32" w14:textId="60A4CF5A" w:rsidR="62D9C241" w:rsidRPr="00843C48" w:rsidRDefault="62D9C241" w:rsidP="00843C48"/>
    <w:p w14:paraId="3A10C982" w14:textId="77777777" w:rsidR="004F0BA8" w:rsidRDefault="00F660AF">
      <w:pPr>
        <w:pStyle w:val="Heading"/>
        <w:spacing w:line="276" w:lineRule="auto"/>
      </w:pPr>
      <w:r w:rsidRPr="007128FD">
        <w:t xml:space="preserve">V. RESULTS FRAMEWORK </w:t>
      </w:r>
    </w:p>
    <w:p w14:paraId="3F8F2FB1" w14:textId="77777777" w:rsidR="004F0BA8" w:rsidRDefault="00F660AF">
      <w:pPr>
        <w:pStyle w:val="Body"/>
        <w:spacing w:after="200" w:line="276" w:lineRule="auto"/>
        <w:rPr>
          <w:rFonts w:ascii="Arial" w:eastAsia="Arial" w:hAnsi="Arial" w:cs="Arial"/>
        </w:rPr>
      </w:pPr>
      <w:r>
        <w:rPr>
          <w:rFonts w:ascii="Arial" w:hAnsi="Arial"/>
        </w:rPr>
        <w:t>(max. two pages)</w:t>
      </w:r>
    </w:p>
    <w:p w14:paraId="23BB1123" w14:textId="05A985D0" w:rsidR="004F0BA8" w:rsidRDefault="4983B6A5">
      <w:pPr>
        <w:pStyle w:val="Body"/>
        <w:spacing w:after="0" w:line="240" w:lineRule="auto"/>
        <w:jc w:val="both"/>
        <w:rPr>
          <w:rFonts w:eastAsia="Calibri" w:cs="Calibri"/>
          <w:sz w:val="24"/>
          <w:szCs w:val="24"/>
        </w:rPr>
      </w:pPr>
      <w:r>
        <w:rPr>
          <w:sz w:val="24"/>
          <w:szCs w:val="24"/>
        </w:rPr>
        <w:t xml:space="preserve">All applicants should </w:t>
      </w:r>
      <w:r w:rsidR="0F62413A">
        <w:rPr>
          <w:sz w:val="24"/>
          <w:szCs w:val="24"/>
        </w:rPr>
        <w:t xml:space="preserve">follow </w:t>
      </w:r>
      <w:r>
        <w:rPr>
          <w:sz w:val="24"/>
          <w:szCs w:val="24"/>
        </w:rPr>
        <w:t xml:space="preserve">the </w:t>
      </w:r>
      <w:r w:rsidR="47A09007">
        <w:rPr>
          <w:sz w:val="24"/>
          <w:szCs w:val="24"/>
        </w:rPr>
        <w:t xml:space="preserve">BIFT </w:t>
      </w:r>
      <w:r>
        <w:rPr>
          <w:sz w:val="24"/>
          <w:szCs w:val="24"/>
        </w:rPr>
        <w:t xml:space="preserve">results framework template set forth in Annex 1. For every proposal, the applicant should include the following: </w:t>
      </w:r>
    </w:p>
    <w:p w14:paraId="2BA226A1" w14:textId="77777777" w:rsidR="004F0BA8" w:rsidRDefault="004F0BA8">
      <w:pPr>
        <w:pStyle w:val="Body"/>
        <w:spacing w:after="0" w:line="240" w:lineRule="auto"/>
        <w:jc w:val="both"/>
        <w:rPr>
          <w:rFonts w:eastAsia="Calibri" w:cs="Calibri"/>
        </w:rPr>
      </w:pPr>
    </w:p>
    <w:p w14:paraId="7E11CAF3" w14:textId="6D623407" w:rsidR="004F0BA8" w:rsidRDefault="4983B6A5">
      <w:pPr>
        <w:pStyle w:val="ListParagraph"/>
        <w:numPr>
          <w:ilvl w:val="0"/>
          <w:numId w:val="50"/>
        </w:numPr>
        <w:spacing w:after="200" w:line="276" w:lineRule="auto"/>
        <w:rPr>
          <w:sz w:val="24"/>
          <w:szCs w:val="24"/>
        </w:rPr>
      </w:pPr>
      <w:r>
        <w:rPr>
          <w:sz w:val="24"/>
          <w:szCs w:val="24"/>
        </w:rPr>
        <w:t>Ensure that all applicable Tier 1 indicators, Tier 2.1 outcome indicators (customized to each project), and Tier 2.2 output indicators (exactly as specified by GAFSP in Table 2) are included in the project results frameworks/logical frameworks</w:t>
      </w:r>
      <w:r w:rsidR="00266A3D">
        <w:rPr>
          <w:sz w:val="24"/>
          <w:szCs w:val="24"/>
        </w:rPr>
        <w:t>; and</w:t>
      </w:r>
      <w:r>
        <w:rPr>
          <w:sz w:val="24"/>
          <w:szCs w:val="24"/>
        </w:rPr>
        <w:t xml:space="preserve"> </w:t>
      </w:r>
      <w:r>
        <w:rPr>
          <w:b/>
          <w:bCs/>
          <w:sz w:val="24"/>
          <w:szCs w:val="24"/>
        </w:rPr>
        <w:t xml:space="preserve"> </w:t>
      </w:r>
      <w:r>
        <w:rPr>
          <w:sz w:val="24"/>
          <w:szCs w:val="24"/>
        </w:rPr>
        <w:t xml:space="preserve"> </w:t>
      </w:r>
    </w:p>
    <w:p w14:paraId="43777902" w14:textId="7C6008BC" w:rsidR="4983B6A5" w:rsidRPr="00266A3D" w:rsidRDefault="334CC4ED" w:rsidP="00266A3D">
      <w:pPr>
        <w:pStyle w:val="ListParagraph"/>
        <w:numPr>
          <w:ilvl w:val="0"/>
          <w:numId w:val="50"/>
        </w:numPr>
        <w:rPr>
          <w:rFonts w:eastAsia="Calibri" w:cs="Calibri"/>
          <w:color w:val="000000" w:themeColor="text1"/>
          <w:sz w:val="24"/>
          <w:szCs w:val="24"/>
        </w:rPr>
      </w:pPr>
      <w:r w:rsidRPr="4983B6A5">
        <w:rPr>
          <w:rFonts w:eastAsia="Calibri" w:cs="Calibri"/>
          <w:color w:val="000000" w:themeColor="text1"/>
          <w:sz w:val="24"/>
          <w:szCs w:val="24"/>
        </w:rPr>
        <w:t>At least one of the three climate resilience indicators (Tier 2.2 output indicators 13, 14, and 15)</w:t>
      </w:r>
    </w:p>
    <w:p w14:paraId="17AD93B2" w14:textId="77777777" w:rsidR="004F0BA8" w:rsidRDefault="4983B6A5" w:rsidP="04ED0C11">
      <w:pPr>
        <w:pStyle w:val="Body"/>
        <w:spacing w:after="0" w:line="240" w:lineRule="auto"/>
        <w:jc w:val="both"/>
        <w:rPr>
          <w:rFonts w:eastAsia="Calibri" w:cs="Calibri"/>
          <w:sz w:val="24"/>
          <w:szCs w:val="24"/>
        </w:rPr>
      </w:pPr>
      <w:r>
        <w:rPr>
          <w:sz w:val="24"/>
          <w:szCs w:val="24"/>
        </w:rPr>
        <w:t xml:space="preserve">Please use the BIFT Results Framework template to list </w:t>
      </w:r>
      <w:r>
        <w:rPr>
          <w:b/>
          <w:bCs/>
          <w:sz w:val="24"/>
          <w:szCs w:val="24"/>
        </w:rPr>
        <w:t>total targets</w:t>
      </w:r>
      <w:r>
        <w:rPr>
          <w:sz w:val="24"/>
          <w:szCs w:val="24"/>
        </w:rPr>
        <w:t xml:space="preserve"> and </w:t>
      </w:r>
      <w:r>
        <w:rPr>
          <w:b/>
          <w:bCs/>
          <w:sz w:val="24"/>
          <w:szCs w:val="24"/>
        </w:rPr>
        <w:t>annual targets</w:t>
      </w:r>
      <w:r>
        <w:rPr>
          <w:sz w:val="24"/>
          <w:szCs w:val="24"/>
        </w:rPr>
        <w:t xml:space="preserve"> for mandatory and core indicators. </w:t>
      </w:r>
    </w:p>
    <w:p w14:paraId="391C0B0D" w14:textId="02B2CE60" w:rsidR="4983B6A5" w:rsidRDefault="4983B6A5" w:rsidP="4983B6A5">
      <w:pPr>
        <w:pStyle w:val="ListParagraph"/>
      </w:pPr>
    </w:p>
    <w:p w14:paraId="4B9A4C78" w14:textId="77777777" w:rsidR="004F0BA8" w:rsidRDefault="00F660AF">
      <w:pPr>
        <w:pStyle w:val="Heading"/>
        <w:spacing w:line="276" w:lineRule="auto"/>
      </w:pPr>
      <w:r>
        <w:t xml:space="preserve">VI.  KEY RISKS IDENTIFIED AND MITIGATION MEASURES </w:t>
      </w:r>
    </w:p>
    <w:p w14:paraId="4546F122" w14:textId="77777777" w:rsidR="004F0BA8" w:rsidRDefault="00F660AF">
      <w:pPr>
        <w:pStyle w:val="Body"/>
        <w:spacing w:after="200" w:line="276" w:lineRule="auto"/>
        <w:rPr>
          <w:rFonts w:ascii="Arial" w:eastAsia="Arial" w:hAnsi="Arial" w:cs="Arial"/>
        </w:rPr>
      </w:pPr>
      <w:r>
        <w:rPr>
          <w:rFonts w:ascii="Arial" w:hAnsi="Arial"/>
        </w:rPr>
        <w:t>(max. four pages)</w:t>
      </w:r>
    </w:p>
    <w:p w14:paraId="020E5629" w14:textId="25B6D094" w:rsidR="004F0BA8" w:rsidRDefault="4983B6A5">
      <w:pPr>
        <w:pStyle w:val="Body"/>
        <w:spacing w:after="200" w:line="276" w:lineRule="auto"/>
        <w:jc w:val="both"/>
        <w:rPr>
          <w:rFonts w:eastAsia="Calibri" w:cs="Calibri"/>
          <w:sz w:val="24"/>
          <w:szCs w:val="24"/>
        </w:rPr>
      </w:pPr>
      <w:r w:rsidRPr="041C7261">
        <w:rPr>
          <w:sz w:val="24"/>
          <w:szCs w:val="24"/>
        </w:rPr>
        <w:t xml:space="preserve">The Supervising Entity is responsible for ensuring that activities in this proposal are executed in accordance with the SE’s </w:t>
      </w:r>
      <w:r w:rsidR="642C10D8" w:rsidRPr="041C7261">
        <w:rPr>
          <w:sz w:val="24"/>
          <w:szCs w:val="24"/>
        </w:rPr>
        <w:t xml:space="preserve">fiduciary and safeguards </w:t>
      </w:r>
      <w:r w:rsidRPr="041C7261">
        <w:rPr>
          <w:sz w:val="24"/>
          <w:szCs w:val="24"/>
        </w:rPr>
        <w:t>policies and procedures.</w:t>
      </w:r>
    </w:p>
    <w:p w14:paraId="0A1B1A50" w14:textId="7085D4D8" w:rsidR="004F0BA8" w:rsidRDefault="4983B6A5" w:rsidP="4983B6A5">
      <w:pPr>
        <w:pStyle w:val="ListParagraph"/>
        <w:numPr>
          <w:ilvl w:val="0"/>
          <w:numId w:val="52"/>
        </w:numPr>
        <w:spacing w:after="0" w:line="240" w:lineRule="auto"/>
        <w:jc w:val="both"/>
        <w:rPr>
          <w:color w:val="000000" w:themeColor="text1"/>
          <w:sz w:val="24"/>
          <w:szCs w:val="24"/>
        </w:rPr>
      </w:pPr>
      <w:r>
        <w:rPr>
          <w:b/>
          <w:bCs/>
          <w:sz w:val="24"/>
          <w:szCs w:val="24"/>
        </w:rPr>
        <w:t xml:space="preserve">Risks Identified: </w:t>
      </w:r>
      <w:r>
        <w:rPr>
          <w:sz w:val="24"/>
          <w:szCs w:val="24"/>
        </w:rPr>
        <w:t>Describe and assess</w:t>
      </w:r>
      <w:r w:rsidR="4C03820D">
        <w:rPr>
          <w:sz w:val="24"/>
          <w:szCs w:val="24"/>
        </w:rPr>
        <w:t xml:space="preserve">, in line with SE’s </w:t>
      </w:r>
      <w:r w:rsidR="19662073">
        <w:rPr>
          <w:sz w:val="24"/>
          <w:szCs w:val="24"/>
        </w:rPr>
        <w:t xml:space="preserve">fiduciary and safeguards </w:t>
      </w:r>
      <w:r w:rsidR="4C03820D">
        <w:rPr>
          <w:sz w:val="24"/>
          <w:szCs w:val="24"/>
        </w:rPr>
        <w:t>policies and procedures,</w:t>
      </w:r>
      <w:r>
        <w:rPr>
          <w:sz w:val="24"/>
          <w:szCs w:val="24"/>
        </w:rPr>
        <w:t xml:space="preserve"> </w:t>
      </w:r>
      <w:r w:rsidR="3423EC21">
        <w:rPr>
          <w:sz w:val="24"/>
          <w:szCs w:val="24"/>
        </w:rPr>
        <w:t xml:space="preserve">country, sector, and project </w:t>
      </w:r>
      <w:r>
        <w:rPr>
          <w:sz w:val="24"/>
          <w:szCs w:val="24"/>
        </w:rPr>
        <w:t xml:space="preserve">risks to achieving the overall </w:t>
      </w:r>
      <w:r w:rsidR="730FAFC6">
        <w:rPr>
          <w:sz w:val="24"/>
          <w:szCs w:val="24"/>
        </w:rPr>
        <w:t>project</w:t>
      </w:r>
      <w:r>
        <w:rPr>
          <w:sz w:val="24"/>
          <w:szCs w:val="24"/>
        </w:rPr>
        <w:t xml:space="preserve"> development objective(s) and associated activities. </w:t>
      </w:r>
    </w:p>
    <w:p w14:paraId="5D1140B9" w14:textId="77777777" w:rsidR="004F0BA8" w:rsidRDefault="00F660AF">
      <w:pPr>
        <w:pStyle w:val="ListParagraph"/>
        <w:spacing w:after="0" w:line="240" w:lineRule="auto"/>
        <w:jc w:val="both"/>
        <w:rPr>
          <w:sz w:val="24"/>
          <w:szCs w:val="24"/>
        </w:rPr>
      </w:pPr>
      <w:r>
        <w:rPr>
          <w:b/>
          <w:bCs/>
          <w:sz w:val="24"/>
          <w:szCs w:val="24"/>
        </w:rPr>
        <w:t>                   </w:t>
      </w:r>
    </w:p>
    <w:p w14:paraId="3188E2A5" w14:textId="0B3C1374" w:rsidR="004F0BA8" w:rsidRDefault="4983B6A5">
      <w:pPr>
        <w:pStyle w:val="ListParagraph"/>
        <w:numPr>
          <w:ilvl w:val="0"/>
          <w:numId w:val="52"/>
        </w:numPr>
        <w:spacing w:after="0" w:line="240" w:lineRule="auto"/>
        <w:jc w:val="both"/>
        <w:rPr>
          <w:sz w:val="24"/>
          <w:szCs w:val="24"/>
        </w:rPr>
      </w:pPr>
      <w:r>
        <w:rPr>
          <w:b/>
          <w:bCs/>
          <w:sz w:val="24"/>
          <w:szCs w:val="24"/>
        </w:rPr>
        <w:t xml:space="preserve">Proposed Action Plan: </w:t>
      </w:r>
      <w:r>
        <w:rPr>
          <w:sz w:val="24"/>
          <w:szCs w:val="24"/>
        </w:rPr>
        <w:t xml:space="preserve">Reflecting </w:t>
      </w:r>
      <w:r w:rsidR="77F8D634">
        <w:rPr>
          <w:sz w:val="24"/>
          <w:szCs w:val="24"/>
        </w:rPr>
        <w:t xml:space="preserve">the SE’s </w:t>
      </w:r>
      <w:r>
        <w:rPr>
          <w:sz w:val="24"/>
          <w:szCs w:val="24"/>
        </w:rPr>
        <w:t xml:space="preserve">fiduciary and safeguards policies, provide a plan to manage these risks. Describe the mitigation measures and </w:t>
      </w:r>
      <w:r w:rsidR="31DA4358">
        <w:rPr>
          <w:sz w:val="24"/>
          <w:szCs w:val="24"/>
        </w:rPr>
        <w:t xml:space="preserve">project </w:t>
      </w:r>
      <w:r>
        <w:rPr>
          <w:sz w:val="24"/>
          <w:szCs w:val="24"/>
        </w:rPr>
        <w:t>risk management mechanisms that will be employed</w:t>
      </w:r>
      <w:r w:rsidR="00266A3D">
        <w:rPr>
          <w:sz w:val="24"/>
          <w:szCs w:val="24"/>
        </w:rPr>
        <w:t>.</w:t>
      </w:r>
    </w:p>
    <w:p w14:paraId="26F6BC41" w14:textId="12BDD514" w:rsidR="004F0BA8" w:rsidRDefault="004F0BA8" w:rsidP="4983B6A5">
      <w:pPr>
        <w:pStyle w:val="Body"/>
        <w:spacing w:line="276" w:lineRule="auto"/>
        <w:rPr>
          <w:rFonts w:eastAsia="Calibri" w:cs="Calibri"/>
          <w:b/>
          <w:bCs/>
          <w:i/>
          <w:iCs/>
          <w:color w:val="385623" w:themeColor="accent6" w:themeShade="80"/>
        </w:rPr>
      </w:pPr>
    </w:p>
    <w:p w14:paraId="63B7B84E" w14:textId="6B0FD2F6" w:rsidR="004F0BA8" w:rsidRDefault="004F0BA8" w:rsidP="4983B6A5">
      <w:pPr>
        <w:pStyle w:val="Body"/>
      </w:pPr>
    </w:p>
    <w:p w14:paraId="76E325D3" w14:textId="74F30B43" w:rsidR="04ED0C11" w:rsidRDefault="04ED0C11" w:rsidP="04ED0C11">
      <w:pPr>
        <w:pStyle w:val="Body"/>
      </w:pPr>
    </w:p>
    <w:p w14:paraId="4FE366A6" w14:textId="67F28760" w:rsidR="04ED0C11" w:rsidRDefault="04ED0C11" w:rsidP="04ED0C11">
      <w:pPr>
        <w:pStyle w:val="Body"/>
      </w:pPr>
    </w:p>
    <w:p w14:paraId="4467895A" w14:textId="5D89083D" w:rsidR="04ED0C11" w:rsidRDefault="04ED0C11" w:rsidP="04ED0C11">
      <w:pPr>
        <w:pStyle w:val="Body"/>
      </w:pPr>
    </w:p>
    <w:p w14:paraId="08DB085F" w14:textId="56601AF5" w:rsidR="04ED0C11" w:rsidRDefault="04ED0C11" w:rsidP="04ED0C11">
      <w:pPr>
        <w:pStyle w:val="Body"/>
      </w:pPr>
    </w:p>
    <w:p w14:paraId="3DFBF1DD" w14:textId="37C4D632" w:rsidR="04ED0C11" w:rsidRDefault="04ED0C11" w:rsidP="04ED0C11">
      <w:pPr>
        <w:pStyle w:val="Body"/>
      </w:pPr>
    </w:p>
    <w:p w14:paraId="21AECF98" w14:textId="62A73312" w:rsidR="04ED0C11" w:rsidRDefault="04ED0C11" w:rsidP="04ED0C11">
      <w:pPr>
        <w:pStyle w:val="Body"/>
      </w:pPr>
    </w:p>
    <w:p w14:paraId="00D41FB5" w14:textId="07F7BCD0" w:rsidR="04ED0C11" w:rsidRDefault="04ED0C11" w:rsidP="04ED0C11">
      <w:pPr>
        <w:pStyle w:val="Body"/>
      </w:pPr>
    </w:p>
    <w:p w14:paraId="18E0D3F8" w14:textId="692479CE" w:rsidR="04ED0C11" w:rsidRDefault="04ED0C11" w:rsidP="04ED0C11">
      <w:pPr>
        <w:pStyle w:val="Body"/>
      </w:pPr>
    </w:p>
    <w:p w14:paraId="74C2C62E" w14:textId="6E62453E" w:rsidR="004F0BA8" w:rsidRDefault="4983B6A5" w:rsidP="00234CD2">
      <w:pPr>
        <w:pStyle w:val="Heading"/>
      </w:pPr>
      <w:r>
        <w:t xml:space="preserve">VII. ANNEXES </w:t>
      </w:r>
    </w:p>
    <w:p w14:paraId="0D47E5C6" w14:textId="77777777" w:rsidR="004F0BA8" w:rsidRDefault="4983B6A5" w:rsidP="611ECCF7">
      <w:pPr>
        <w:pStyle w:val="Body"/>
        <w:spacing w:after="0" w:line="240" w:lineRule="auto"/>
        <w:jc w:val="both"/>
        <w:rPr>
          <w:rFonts w:eastAsia="Calibri" w:cs="Calibri"/>
          <w:i/>
          <w:iCs/>
          <w:sz w:val="24"/>
          <w:szCs w:val="24"/>
        </w:rPr>
      </w:pPr>
      <w:r w:rsidRPr="611ECCF7">
        <w:rPr>
          <w:i/>
          <w:iCs/>
          <w:sz w:val="24"/>
          <w:szCs w:val="24"/>
        </w:rPr>
        <w:t>The following annexes should be completed and submitted as part of the proposal</w:t>
      </w:r>
    </w:p>
    <w:p w14:paraId="21182282" w14:textId="0E0E3488" w:rsidR="5686B924" w:rsidRDefault="5686B924" w:rsidP="5686B924">
      <w:pPr>
        <w:pStyle w:val="Body"/>
      </w:pPr>
    </w:p>
    <w:p w14:paraId="66FB78FF" w14:textId="77777777" w:rsidR="004F0BA8" w:rsidRDefault="4983B6A5" w:rsidP="4983B6A5">
      <w:pPr>
        <w:pStyle w:val="Heading2"/>
        <w:spacing w:line="276" w:lineRule="auto"/>
        <w:rPr>
          <w:lang w:val="en-US"/>
        </w:rPr>
      </w:pPr>
      <w:r w:rsidRPr="007128FD">
        <w:rPr>
          <w:lang w:val="en-US"/>
        </w:rPr>
        <w:t xml:space="preserve">ANNEX 1: </w:t>
      </w:r>
      <w:r w:rsidRPr="04ED0C11">
        <w:rPr>
          <w:lang w:val="en-US"/>
        </w:rPr>
        <w:t>BIFT Results Framework</w:t>
      </w:r>
    </w:p>
    <w:p w14:paraId="78ECF4CF" w14:textId="77777777" w:rsidR="002B6707" w:rsidRPr="002B6707" w:rsidRDefault="002B6707" w:rsidP="002B670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Calibri" w:hAnsi="Calibri" w:cs="Calibri"/>
        </w:rPr>
      </w:pPr>
      <w:r w:rsidRPr="002B6707">
        <w:rPr>
          <w:rFonts w:ascii="Calibri" w:eastAsia="Calibri" w:hAnsi="Calibri" w:cs="Calibri"/>
          <w:color w:val="000000" w:themeColor="text1"/>
        </w:rPr>
        <w:t xml:space="preserve">As defined in the GAFSP Governance Document, the </w:t>
      </w:r>
      <w:r w:rsidRPr="002B6707">
        <w:rPr>
          <w:rFonts w:ascii="Calibri" w:hAnsi="Calibri" w:cs="Calibri"/>
        </w:rPr>
        <w:t xml:space="preserve">objective of GAFSP is to </w:t>
      </w:r>
      <w:r w:rsidRPr="002B6707">
        <w:rPr>
          <w:rStyle w:val="cf01"/>
          <w:rFonts w:ascii="Calibri" w:hAnsi="Calibri" w:cs="Calibri"/>
          <w:sz w:val="24"/>
          <w:szCs w:val="24"/>
        </w:rPr>
        <w:t>improve the income and food security of poor people in developing countries through more and better public and private sector investment in the agriculture and rural sectors that is country-owned and led; by filling existing financing gaps in ongoing bilateral and multilateral assistance.</w:t>
      </w:r>
      <w:r w:rsidRPr="002B6707" w:rsidDel="00432420">
        <w:rPr>
          <w:rFonts w:ascii="Calibri" w:hAnsi="Calibri" w:cs="Calibri"/>
        </w:rPr>
        <w:t xml:space="preserve"> </w:t>
      </w:r>
      <w:r w:rsidRPr="002B6707">
        <w:rPr>
          <w:rFonts w:ascii="Calibri" w:hAnsi="Calibri" w:cs="Calibri"/>
          <w:bCs/>
        </w:rPr>
        <w:t xml:space="preserve">The specific focus areas pursued by the GAFSP to achieve this objective encompass both </w:t>
      </w:r>
      <w:r w:rsidRPr="002B6707">
        <w:rPr>
          <w:rStyle w:val="normaltextrun"/>
          <w:rFonts w:ascii="Calibri" w:hAnsi="Calibri" w:cs="Calibri"/>
        </w:rPr>
        <w:t>(</w:t>
      </w:r>
      <w:proofErr w:type="spellStart"/>
      <w:r w:rsidRPr="002B6707">
        <w:rPr>
          <w:rStyle w:val="normaltextrun"/>
          <w:rFonts w:ascii="Calibri" w:hAnsi="Calibri" w:cs="Calibri"/>
        </w:rPr>
        <w:t>i</w:t>
      </w:r>
      <w:proofErr w:type="spellEnd"/>
      <w:r w:rsidRPr="002B6707">
        <w:rPr>
          <w:rStyle w:val="normaltextrun"/>
          <w:rFonts w:ascii="Calibri" w:hAnsi="Calibri" w:cs="Calibri"/>
        </w:rPr>
        <w:t>) food system outcomes, including</w:t>
      </w:r>
      <w:r w:rsidRPr="002B6707">
        <w:rPr>
          <w:rFonts w:ascii="Calibri" w:hAnsi="Calibri" w:cs="Calibri"/>
          <w:bCs/>
        </w:rPr>
        <w:t xml:space="preserve"> increased agricultural productivity, improved farm-to-market linkages, reduced risk and vulnerability, improved rural livelihoods and entrepreneurship, and improved institutions; and (ii) </w:t>
      </w:r>
      <w:r w:rsidRPr="002B6707">
        <w:rPr>
          <w:rStyle w:val="normaltextrun"/>
          <w:rFonts w:ascii="Calibri" w:hAnsi="Calibri" w:cs="Calibri"/>
        </w:rPr>
        <w:t>cross-cutting outcomes, including improved climate resilience, empowered women and girls, and improved nutrition</w:t>
      </w:r>
      <w:r w:rsidRPr="002B6707">
        <w:rPr>
          <w:rFonts w:ascii="Calibri" w:eastAsia="Calibri" w:hAnsi="Calibri" w:cs="Calibri"/>
          <w:color w:val="000000" w:themeColor="text1"/>
        </w:rPr>
        <w:t>. GAFSP will report progress towards its objectives and specific focus areas through</w:t>
      </w:r>
      <w:r w:rsidRPr="002B6707">
        <w:rPr>
          <w:rFonts w:ascii="Calibri" w:eastAsia="Calibri" w:hAnsi="Calibri" w:cs="Calibri"/>
        </w:rPr>
        <w:t xml:space="preserve"> (a) monitoring of corresponding Tier 2.2 output indicators within each outcome pillar (presented in Table 1), and (b) monitoring six reference outcome indicators that projects can customize to fit its specific context.</w:t>
      </w:r>
    </w:p>
    <w:p w14:paraId="31DCA684" w14:textId="77777777" w:rsidR="002B6707" w:rsidRPr="002B6707" w:rsidRDefault="002B6707" w:rsidP="008A594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Calibri" w:eastAsia="Calibri" w:hAnsi="Calibri" w:cs="Calibri"/>
          <w:color w:val="000000" w:themeColor="text1"/>
        </w:rPr>
      </w:pPr>
    </w:p>
    <w:p w14:paraId="5ED43619" w14:textId="7E704B34" w:rsidR="004F0BA8" w:rsidRDefault="669EF3D2" w:rsidP="74B7FF76">
      <w:pPr>
        <w:spacing w:after="90" w:line="276" w:lineRule="auto"/>
        <w:ind w:right="-20"/>
        <w:jc w:val="both"/>
        <w:rPr>
          <w:rFonts w:ascii="Calibri" w:eastAsia="Calibri" w:hAnsi="Calibri" w:cs="Calibri"/>
          <w:color w:val="000000" w:themeColor="text1"/>
        </w:rPr>
      </w:pPr>
      <w:r w:rsidRPr="74B7FF76">
        <w:rPr>
          <w:rFonts w:ascii="Calibri" w:eastAsia="Calibri" w:hAnsi="Calibri" w:cs="Calibri"/>
          <w:color w:val="000000" w:themeColor="text1"/>
        </w:rPr>
        <w:t xml:space="preserve">At project level, GAFSP </w:t>
      </w:r>
      <w:r w:rsidRPr="74B7FF76">
        <w:rPr>
          <w:rFonts w:ascii="Calibri" w:eastAsia="Calibri" w:hAnsi="Calibri" w:cs="Calibri"/>
          <w:i/>
          <w:iCs/>
          <w:color w:val="000000" w:themeColor="text1"/>
        </w:rPr>
        <w:t>strongly encourages</w:t>
      </w:r>
      <w:r w:rsidRPr="74B7FF76">
        <w:rPr>
          <w:rFonts w:ascii="Calibri" w:eastAsia="Calibri" w:hAnsi="Calibri" w:cs="Calibri"/>
          <w:color w:val="000000" w:themeColor="text1"/>
        </w:rPr>
        <w:t xml:space="preserve"> all BIFT</w:t>
      </w:r>
      <w:r w:rsidR="00D95F02">
        <w:rPr>
          <w:rFonts w:ascii="Calibri" w:eastAsia="Calibri" w:hAnsi="Calibri" w:cs="Calibri"/>
          <w:color w:val="000000" w:themeColor="text1"/>
        </w:rPr>
        <w:t xml:space="preserve"> co-financing</w:t>
      </w:r>
      <w:r w:rsidRPr="74B7FF76">
        <w:rPr>
          <w:rFonts w:ascii="Calibri" w:eastAsia="Calibri" w:hAnsi="Calibri" w:cs="Calibri"/>
          <w:color w:val="000000" w:themeColor="text1"/>
        </w:rPr>
        <w:t xml:space="preserve"> platforms</w:t>
      </w:r>
      <w:r w:rsidRPr="74B7FF76">
        <w:rPr>
          <w:rFonts w:ascii="Calibri" w:eastAsia="Calibri" w:hAnsi="Calibri" w:cs="Calibri"/>
          <w:b/>
          <w:bCs/>
          <w:color w:val="000000" w:themeColor="text1"/>
        </w:rPr>
        <w:t xml:space="preserve"> </w:t>
      </w:r>
      <w:r w:rsidRPr="74B7FF76">
        <w:rPr>
          <w:rFonts w:ascii="Calibri" w:eastAsia="Calibri" w:hAnsi="Calibri" w:cs="Calibri"/>
          <w:color w:val="000000" w:themeColor="text1"/>
        </w:rPr>
        <w:t xml:space="preserve">to report on the relevant impact indicators to the extent possible by including them in the individual project results frameworks/logical frameworks: </w:t>
      </w:r>
    </w:p>
    <w:p w14:paraId="09858F0D" w14:textId="53C62A43" w:rsidR="004F0BA8" w:rsidRDefault="669EF3D2" w:rsidP="04ED0C11">
      <w:pPr>
        <w:pStyle w:val="ListParagraph"/>
        <w:numPr>
          <w:ilvl w:val="0"/>
          <w:numId w:val="13"/>
        </w:numPr>
        <w:spacing w:after="90" w:line="276" w:lineRule="auto"/>
        <w:ind w:right="-20"/>
        <w:jc w:val="both"/>
        <w:rPr>
          <w:rFonts w:eastAsia="Calibri" w:cs="Calibri"/>
          <w:color w:val="000000" w:themeColor="text1"/>
          <w:sz w:val="24"/>
          <w:szCs w:val="24"/>
        </w:rPr>
      </w:pPr>
      <w:r w:rsidRPr="04ED0C11">
        <w:rPr>
          <w:rFonts w:eastAsia="Calibri" w:cs="Calibri"/>
          <w:b/>
          <w:bCs/>
          <w:color w:val="000000" w:themeColor="text1"/>
          <w:sz w:val="24"/>
          <w:szCs w:val="24"/>
        </w:rPr>
        <w:t xml:space="preserve">Income </w:t>
      </w:r>
      <w:r w:rsidRPr="04ED0C11">
        <w:rPr>
          <w:rFonts w:eastAsia="Calibri" w:cs="Calibri"/>
          <w:color w:val="000000" w:themeColor="text1"/>
          <w:sz w:val="24"/>
          <w:szCs w:val="24"/>
        </w:rPr>
        <w:t>should include from all sources, including agriculture and non</w:t>
      </w:r>
      <w:r w:rsidR="755A3FDF" w:rsidRPr="04ED0C11">
        <w:rPr>
          <w:rFonts w:eastAsia="Calibri" w:cs="Calibri"/>
          <w:color w:val="000000" w:themeColor="text1"/>
          <w:sz w:val="24"/>
          <w:szCs w:val="24"/>
        </w:rPr>
        <w:t>-</w:t>
      </w:r>
      <w:r w:rsidRPr="04ED0C11">
        <w:rPr>
          <w:rFonts w:eastAsia="Calibri" w:cs="Calibri"/>
          <w:color w:val="000000" w:themeColor="text1"/>
          <w:sz w:val="24"/>
          <w:szCs w:val="24"/>
        </w:rPr>
        <w:t>agriculture sources. Agricultural income should be measured through a production-based approach (revenue minus costs), and home-produced food that is not sold but is consumed by the household is valued as income. These approaches are preferred over the use of consumption-expenditure surveys, which are more time consuming, more costly, and less practical.</w:t>
      </w:r>
    </w:p>
    <w:p w14:paraId="19BA1ED3" w14:textId="654F9FF8" w:rsidR="004F0BA8" w:rsidRDefault="669EF3D2" w:rsidP="5686B924">
      <w:pPr>
        <w:pStyle w:val="ListParagraph"/>
        <w:numPr>
          <w:ilvl w:val="0"/>
          <w:numId w:val="13"/>
        </w:numPr>
        <w:spacing w:after="90" w:line="276" w:lineRule="auto"/>
        <w:ind w:right="-20"/>
        <w:jc w:val="both"/>
        <w:rPr>
          <w:rFonts w:eastAsia="Calibri" w:cs="Calibri"/>
          <w:color w:val="000000" w:themeColor="text1"/>
          <w:sz w:val="24"/>
          <w:szCs w:val="24"/>
        </w:rPr>
      </w:pPr>
      <w:r w:rsidRPr="5686B924">
        <w:rPr>
          <w:rFonts w:eastAsia="Calibri" w:cs="Calibri"/>
          <w:b/>
          <w:bCs/>
          <w:color w:val="000000" w:themeColor="text1"/>
          <w:sz w:val="24"/>
          <w:szCs w:val="24"/>
        </w:rPr>
        <w:t>Food security</w:t>
      </w:r>
      <w:r w:rsidRPr="5686B924">
        <w:rPr>
          <w:rFonts w:eastAsia="Calibri" w:cs="Calibri"/>
          <w:color w:val="000000" w:themeColor="text1"/>
          <w:sz w:val="24"/>
          <w:szCs w:val="24"/>
        </w:rPr>
        <w:t xml:space="preserve"> should be measured by the Food Insecurity Experience Scale (FIES). </w:t>
      </w:r>
    </w:p>
    <w:p w14:paraId="7F75DB5D" w14:textId="4FDD7611" w:rsidR="004F0BA8" w:rsidRDefault="669EF3D2" w:rsidP="5686B924">
      <w:pPr>
        <w:pStyle w:val="ListParagraph"/>
        <w:numPr>
          <w:ilvl w:val="0"/>
          <w:numId w:val="13"/>
        </w:numPr>
        <w:spacing w:after="90" w:line="276" w:lineRule="auto"/>
        <w:ind w:right="-20"/>
        <w:jc w:val="both"/>
        <w:rPr>
          <w:rFonts w:eastAsia="Calibri" w:cs="Calibri"/>
          <w:color w:val="000000" w:themeColor="text1"/>
          <w:sz w:val="24"/>
          <w:szCs w:val="24"/>
        </w:rPr>
      </w:pPr>
      <w:r w:rsidRPr="5686B924">
        <w:rPr>
          <w:rFonts w:eastAsia="Calibri" w:cs="Calibri"/>
          <w:b/>
          <w:bCs/>
          <w:color w:val="000000" w:themeColor="text1"/>
          <w:sz w:val="24"/>
          <w:szCs w:val="24"/>
        </w:rPr>
        <w:t xml:space="preserve">Nutrition </w:t>
      </w:r>
      <w:r w:rsidRPr="5686B924">
        <w:rPr>
          <w:rFonts w:eastAsia="Calibri" w:cs="Calibri"/>
          <w:color w:val="000000" w:themeColor="text1"/>
          <w:sz w:val="24"/>
          <w:szCs w:val="24"/>
        </w:rPr>
        <w:t>should be measured by the Food Consumption Score (FCS) to track progress on improving dietary diversity of households or, for individuals, using the Minimum Dietary Diversity of Women/Young Children (MDD-W/C). Annex 1 (indicator reference sheet) further defines these Tier 1 indicators with detailed examples and methodological guidance for each indicator</w:t>
      </w:r>
    </w:p>
    <w:p w14:paraId="0FED93D3" w14:textId="7B020EE3" w:rsidR="5686B924" w:rsidRDefault="5686B924" w:rsidP="5686B924">
      <w:pPr>
        <w:spacing w:after="90" w:line="276" w:lineRule="auto"/>
        <w:ind w:right="-20"/>
        <w:jc w:val="both"/>
        <w:rPr>
          <w:rFonts w:ascii="Calibri" w:eastAsia="Calibri" w:hAnsi="Calibri" w:cs="Calibri"/>
          <w:color w:val="000000" w:themeColor="text1"/>
        </w:rPr>
      </w:pPr>
    </w:p>
    <w:p w14:paraId="0D3CB9D3" w14:textId="6C72541D" w:rsidR="004F0BA8" w:rsidRDefault="35A974B2" w:rsidP="5686B924">
      <w:pPr>
        <w:spacing w:after="90" w:line="276" w:lineRule="auto"/>
        <w:ind w:right="-20"/>
        <w:jc w:val="both"/>
        <w:rPr>
          <w:rFonts w:ascii="Calibri" w:eastAsia="Calibri" w:hAnsi="Calibri" w:cs="Calibri"/>
          <w:color w:val="000000" w:themeColor="text1"/>
        </w:rPr>
      </w:pPr>
      <w:r w:rsidRPr="5686B924">
        <w:rPr>
          <w:rFonts w:ascii="Calibri" w:eastAsia="Calibri" w:hAnsi="Calibri" w:cs="Calibri"/>
          <w:color w:val="000000" w:themeColor="text1"/>
        </w:rPr>
        <w:t xml:space="preserve">The SE will prepare a table to report on </w:t>
      </w:r>
      <w:r w:rsidR="669EF3D2" w:rsidRPr="5686B924">
        <w:rPr>
          <w:rFonts w:ascii="Calibri" w:eastAsia="Calibri" w:hAnsi="Calibri" w:cs="Calibri"/>
          <w:color w:val="000000" w:themeColor="text1"/>
        </w:rPr>
        <w:t xml:space="preserve">Tier 2.2 output indicators </w:t>
      </w:r>
      <w:r w:rsidR="2FC71070" w:rsidRPr="5686B924">
        <w:rPr>
          <w:rFonts w:ascii="Calibri" w:eastAsia="Calibri" w:hAnsi="Calibri" w:cs="Calibri"/>
          <w:color w:val="000000" w:themeColor="text1"/>
        </w:rPr>
        <w:t>as presented below in Table 1.  As note, the Tier 2.1 outcome indic</w:t>
      </w:r>
      <w:r w:rsidR="744E59E3" w:rsidRPr="5686B924">
        <w:rPr>
          <w:rFonts w:ascii="Calibri" w:eastAsia="Calibri" w:hAnsi="Calibri" w:cs="Calibri"/>
          <w:color w:val="000000" w:themeColor="text1"/>
        </w:rPr>
        <w:t xml:space="preserve">ators can be customized by each project.  The Tier 2.2 output indicators must be reported, verbatim by the SE.  </w:t>
      </w:r>
    </w:p>
    <w:p w14:paraId="518E6784" w14:textId="16F7BB60" w:rsidR="5686B924" w:rsidRDefault="5686B924" w:rsidP="5686B924"/>
    <w:p w14:paraId="5E883DE3" w14:textId="06DA0E2E" w:rsidR="62D9C241" w:rsidRDefault="62D9C241" w:rsidP="62D9C241"/>
    <w:p w14:paraId="21833061" w14:textId="21B675C9" w:rsidR="62D9C241" w:rsidRDefault="62D9C241" w:rsidP="611ECCF7"/>
    <w:p w14:paraId="16EA0036" w14:textId="203569D0" w:rsidR="004F0BA8" w:rsidRPr="004F51FD" w:rsidRDefault="669EF3D2" w:rsidP="00D95F02">
      <w:pPr>
        <w:spacing w:after="90" w:line="276" w:lineRule="auto"/>
        <w:ind w:left="270"/>
        <w:rPr>
          <w:rFonts w:ascii="Calibri" w:eastAsia="Calibri" w:hAnsi="Calibri" w:cs="Calibri"/>
          <w:b/>
          <w:bCs/>
          <w:color w:val="2F5496" w:themeColor="accent1" w:themeShade="BF"/>
          <w:sz w:val="18"/>
          <w:szCs w:val="18"/>
        </w:rPr>
      </w:pPr>
      <w:r w:rsidRPr="004F51FD">
        <w:rPr>
          <w:rFonts w:ascii="Calibri" w:eastAsia="Calibri" w:hAnsi="Calibri" w:cs="Calibri"/>
          <w:b/>
          <w:bCs/>
          <w:color w:val="2F5496" w:themeColor="accent1" w:themeShade="BF"/>
          <w:sz w:val="18"/>
          <w:szCs w:val="18"/>
        </w:rPr>
        <w:t xml:space="preserve">Table 1 GAFSP Outcome Pillars and Measurement Indicators </w:t>
      </w:r>
    </w:p>
    <w:tbl>
      <w:tblPr>
        <w:tblW w:w="0" w:type="auto"/>
        <w:tblLayout w:type="fixed"/>
        <w:tblLook w:val="06A0" w:firstRow="1" w:lastRow="0" w:firstColumn="1" w:lastColumn="0" w:noHBand="1" w:noVBand="1"/>
      </w:tblPr>
      <w:tblGrid>
        <w:gridCol w:w="1650"/>
        <w:gridCol w:w="2160"/>
        <w:gridCol w:w="4050"/>
      </w:tblGrid>
      <w:tr w:rsidR="4983B6A5" w14:paraId="3292345A" w14:textId="77777777" w:rsidTr="4983B6A5">
        <w:trPr>
          <w:trHeight w:val="66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B88CB"/>
          </w:tcPr>
          <w:p w14:paraId="65AE7A34" w14:textId="3050F57C" w:rsidR="4983B6A5" w:rsidRDefault="4983B6A5" w:rsidP="4983B6A5">
            <w:r w:rsidRPr="4983B6A5">
              <w:rPr>
                <w:rFonts w:ascii="Helvetica" w:eastAsia="Helvetica" w:hAnsi="Helvetica" w:cs="Helvetica"/>
                <w:b/>
                <w:bCs/>
                <w:color w:val="FFFFFF" w:themeColor="background1"/>
                <w:sz w:val="14"/>
                <w:szCs w:val="14"/>
              </w:rPr>
              <w:t>Outcome pillars</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B88CB"/>
          </w:tcPr>
          <w:p w14:paraId="3C7A760C" w14:textId="72FC6011" w:rsidR="4983B6A5" w:rsidRDefault="4983B6A5" w:rsidP="4983B6A5">
            <w:r w:rsidRPr="4983B6A5">
              <w:rPr>
                <w:rFonts w:ascii="Helvetica" w:eastAsia="Helvetica" w:hAnsi="Helvetica" w:cs="Helvetica"/>
                <w:b/>
                <w:bCs/>
                <w:color w:val="FFFFFF" w:themeColor="background1"/>
                <w:sz w:val="14"/>
                <w:szCs w:val="14"/>
              </w:rPr>
              <w:t>GAFSP Tier 2.1 outcome indicators (to be customized by each project)</w:t>
            </w:r>
          </w:p>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B88CB"/>
          </w:tcPr>
          <w:p w14:paraId="0C7AAB30" w14:textId="07894CDE" w:rsidR="4983B6A5" w:rsidRDefault="4983B6A5" w:rsidP="4983B6A5">
            <w:r w:rsidRPr="4983B6A5">
              <w:rPr>
                <w:rFonts w:ascii="Helvetica" w:eastAsia="Helvetica" w:hAnsi="Helvetica" w:cs="Helvetica"/>
                <w:b/>
                <w:bCs/>
                <w:color w:val="FFFFFF" w:themeColor="background1"/>
                <w:sz w:val="14"/>
                <w:szCs w:val="14"/>
              </w:rPr>
              <w:t>GAFSP Tier 2.2 output indicators (to be used verbatim by project)</w:t>
            </w:r>
          </w:p>
        </w:tc>
      </w:tr>
      <w:tr w:rsidR="4983B6A5" w14:paraId="2F9FA546" w14:textId="77777777" w:rsidTr="4983B6A5">
        <w:trPr>
          <w:trHeight w:val="330"/>
        </w:trPr>
        <w:tc>
          <w:tcPr>
            <w:tcW w:w="16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3B8EBE02" w14:textId="0E1A9FD6" w:rsidR="4983B6A5" w:rsidRDefault="4983B6A5" w:rsidP="4983B6A5">
            <w:r w:rsidRPr="4983B6A5">
              <w:rPr>
                <w:rFonts w:ascii="Helvetica" w:eastAsia="Helvetica" w:hAnsi="Helvetica" w:cs="Helvetica"/>
                <w:b/>
                <w:bCs/>
                <w:sz w:val="14"/>
                <w:szCs w:val="14"/>
              </w:rPr>
              <w:t>Across all five pillars</w:t>
            </w:r>
          </w:p>
        </w:tc>
        <w:tc>
          <w:tcPr>
            <w:tcW w:w="21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03B03CA5" w14:textId="4E5EB168" w:rsidR="4983B6A5" w:rsidRDefault="4983B6A5" w:rsidP="4983B6A5">
            <w:r w:rsidRPr="4983B6A5">
              <w:rPr>
                <w:rFonts w:ascii="Helvetica" w:eastAsia="Helvetica" w:hAnsi="Helvetica" w:cs="Helvetica"/>
                <w:sz w:val="14"/>
                <w:szCs w:val="14"/>
              </w:rPr>
              <w:t>N/A</w:t>
            </w:r>
          </w:p>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008DBF47" w14:textId="27EBC626" w:rsidR="4983B6A5" w:rsidRDefault="4983B6A5" w:rsidP="4983B6A5">
            <w:r w:rsidRPr="4983B6A5">
              <w:rPr>
                <w:rFonts w:ascii="Helvetica" w:eastAsia="Helvetica" w:hAnsi="Helvetica" w:cs="Helvetica"/>
                <w:sz w:val="14"/>
                <w:szCs w:val="14"/>
              </w:rPr>
              <w:t>1. Number of people receiving direct benefits (person)</w:t>
            </w:r>
          </w:p>
        </w:tc>
      </w:tr>
      <w:tr w:rsidR="4983B6A5" w14:paraId="22CC0A80" w14:textId="77777777" w:rsidTr="4983B6A5">
        <w:trPr>
          <w:trHeight w:val="990"/>
        </w:trPr>
        <w:tc>
          <w:tcPr>
            <w:tcW w:w="165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0C96A274" w14:textId="53248FF2" w:rsidR="4983B6A5" w:rsidRDefault="4983B6A5" w:rsidP="4983B6A5">
            <w:r w:rsidRPr="4983B6A5">
              <w:rPr>
                <w:rFonts w:ascii="Helvetica" w:eastAsia="Helvetica" w:hAnsi="Helvetica" w:cs="Helvetica"/>
                <w:b/>
                <w:bCs/>
                <w:sz w:val="14"/>
                <w:szCs w:val="14"/>
              </w:rPr>
              <w:t>Increased agricultural productivity</w:t>
            </w:r>
          </w:p>
        </w:tc>
        <w:tc>
          <w:tcPr>
            <w:tcW w:w="216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5B42ACC1" w14:textId="5400C20D" w:rsidR="4983B6A5" w:rsidRDefault="4983B6A5" w:rsidP="4983B6A5">
            <w:r w:rsidRPr="4983B6A5">
              <w:rPr>
                <w:rFonts w:ascii="Helvetica" w:eastAsia="Helvetica" w:hAnsi="Helvetica" w:cs="Helvetica"/>
                <w:sz w:val="14"/>
                <w:szCs w:val="14"/>
              </w:rPr>
              <w:t>Agricultural productivity, calculated as a measure of crop production weight (in kg or tons) per area of land under cultivation (in hectares).</w:t>
            </w:r>
          </w:p>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37266FA3" w14:textId="47299785" w:rsidR="4983B6A5" w:rsidRDefault="4983B6A5" w:rsidP="4983B6A5">
            <w:r w:rsidRPr="4983B6A5">
              <w:rPr>
                <w:rFonts w:ascii="Helvetica" w:eastAsia="Helvetica" w:hAnsi="Helvetica" w:cs="Helvetica"/>
                <w:sz w:val="14"/>
                <w:szCs w:val="14"/>
              </w:rPr>
              <w:t>2. Land area receiving improved production support (hectare)</w:t>
            </w:r>
          </w:p>
        </w:tc>
      </w:tr>
      <w:tr w:rsidR="4983B6A5" w14:paraId="31F2E279" w14:textId="77777777" w:rsidTr="4983B6A5">
        <w:trPr>
          <w:trHeight w:val="645"/>
        </w:trPr>
        <w:tc>
          <w:tcPr>
            <w:tcW w:w="16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D56792D" w14:textId="77777777" w:rsidR="004F0BA8" w:rsidRDefault="004F0BA8"/>
        </w:tc>
        <w:tc>
          <w:tcPr>
            <w:tcW w:w="216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52284D1"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05B1F5D6" w14:textId="289DFF5C" w:rsidR="4983B6A5" w:rsidRDefault="4983B6A5" w:rsidP="4983B6A5">
            <w:r w:rsidRPr="4983B6A5">
              <w:rPr>
                <w:rFonts w:ascii="Helvetica" w:eastAsia="Helvetica" w:hAnsi="Helvetica" w:cs="Helvetica"/>
                <w:sz w:val="14"/>
                <w:szCs w:val="14"/>
              </w:rPr>
              <w:t>3. Smallholder producers/processors receiving productivity enhancement support (persons)</w:t>
            </w:r>
          </w:p>
        </w:tc>
      </w:tr>
      <w:tr w:rsidR="4983B6A5" w14:paraId="406D66A7" w14:textId="77777777" w:rsidTr="4983B6A5">
        <w:trPr>
          <w:trHeight w:val="1020"/>
        </w:trPr>
        <w:tc>
          <w:tcPr>
            <w:tcW w:w="165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1C192A0E" w14:textId="2E6109C0" w:rsidR="4983B6A5" w:rsidRDefault="4983B6A5" w:rsidP="4983B6A5">
            <w:r w:rsidRPr="4983B6A5">
              <w:rPr>
                <w:rFonts w:ascii="Helvetica" w:eastAsia="Helvetica" w:hAnsi="Helvetica" w:cs="Helvetica"/>
                <w:b/>
                <w:bCs/>
                <w:sz w:val="14"/>
                <w:szCs w:val="14"/>
              </w:rPr>
              <w:t>Improved farm-to-market linkages</w:t>
            </w:r>
          </w:p>
        </w:tc>
        <w:tc>
          <w:tcPr>
            <w:tcW w:w="216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3FA43237" w14:textId="2EE60A9E" w:rsidR="4983B6A5" w:rsidRDefault="4983B6A5" w:rsidP="4983B6A5">
            <w:r w:rsidRPr="4983B6A5">
              <w:rPr>
                <w:rFonts w:ascii="Helvetica" w:eastAsia="Helvetica" w:hAnsi="Helvetica" w:cs="Helvetica"/>
                <w:sz w:val="14"/>
                <w:szCs w:val="14"/>
              </w:rPr>
              <w:t>Percentage of agricultural production sold on domestic and regional markets (%)</w:t>
            </w:r>
          </w:p>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365ACD5A" w14:textId="3284C2CB" w:rsidR="4983B6A5" w:rsidRDefault="4983B6A5" w:rsidP="4983B6A5">
            <w:r w:rsidRPr="4983B6A5">
              <w:rPr>
                <w:rFonts w:ascii="Helvetica" w:eastAsia="Helvetica" w:hAnsi="Helvetica" w:cs="Helvetica"/>
                <w:sz w:val="14"/>
                <w:szCs w:val="14"/>
              </w:rPr>
              <w:t>4. Roads constructed or rehabilitated (km)</w:t>
            </w:r>
          </w:p>
        </w:tc>
      </w:tr>
      <w:tr w:rsidR="4983B6A5" w14:paraId="772F1C0D" w14:textId="77777777" w:rsidTr="4983B6A5">
        <w:trPr>
          <w:trHeight w:val="330"/>
        </w:trPr>
        <w:tc>
          <w:tcPr>
            <w:tcW w:w="16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5DBB7B17" w14:textId="77777777" w:rsidR="004F0BA8" w:rsidRDefault="004F0BA8"/>
        </w:tc>
        <w:tc>
          <w:tcPr>
            <w:tcW w:w="216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A948CEE"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65F9F56C" w14:textId="6FF3F4E8" w:rsidR="4983B6A5" w:rsidRDefault="4983B6A5" w:rsidP="4983B6A5">
            <w:r w:rsidRPr="4983B6A5">
              <w:rPr>
                <w:rFonts w:ascii="Helvetica" w:eastAsia="Helvetica" w:hAnsi="Helvetica" w:cs="Helvetica"/>
                <w:sz w:val="14"/>
                <w:szCs w:val="14"/>
              </w:rPr>
              <w:t>5. Number of processing, storage, and market facilities constructed and/or rehabilitated (facility)</w:t>
            </w:r>
          </w:p>
        </w:tc>
      </w:tr>
      <w:tr w:rsidR="4983B6A5" w14:paraId="04BF0068" w14:textId="77777777" w:rsidTr="4983B6A5">
        <w:trPr>
          <w:trHeight w:val="330"/>
        </w:trPr>
        <w:tc>
          <w:tcPr>
            <w:tcW w:w="16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7BC3BF" w14:textId="77777777" w:rsidR="004F0BA8" w:rsidRDefault="004F0BA8"/>
        </w:tc>
        <w:tc>
          <w:tcPr>
            <w:tcW w:w="216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6CC830D"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6101174E" w14:textId="06288DB8" w:rsidR="4983B6A5" w:rsidRDefault="4983B6A5" w:rsidP="4983B6A5">
            <w:r w:rsidRPr="4983B6A5">
              <w:rPr>
                <w:rFonts w:ascii="Helvetica" w:eastAsia="Helvetica" w:hAnsi="Helvetica" w:cs="Helvetica"/>
                <w:sz w:val="14"/>
                <w:szCs w:val="14"/>
              </w:rPr>
              <w:t>6.</w:t>
            </w:r>
            <w:r w:rsidRPr="4983B6A5">
              <w:rPr>
                <w:rFonts w:ascii="Helvetica" w:eastAsia="Helvetica" w:hAnsi="Helvetica" w:cs="Helvetica"/>
                <w:b/>
                <w:bCs/>
                <w:sz w:val="14"/>
                <w:szCs w:val="14"/>
              </w:rPr>
              <w:t xml:space="preserve"> </w:t>
            </w:r>
            <w:r w:rsidRPr="4983B6A5">
              <w:rPr>
                <w:rFonts w:ascii="Helvetica" w:eastAsia="Helvetica" w:hAnsi="Helvetica" w:cs="Helvetica"/>
                <w:sz w:val="14"/>
                <w:szCs w:val="14"/>
              </w:rPr>
              <w:t>Farmers supported in accessing improved marketing opportunities (farmer)</w:t>
            </w:r>
          </w:p>
        </w:tc>
      </w:tr>
      <w:tr w:rsidR="4983B6A5" w14:paraId="6E2D8C3B" w14:textId="77777777" w:rsidTr="4983B6A5">
        <w:trPr>
          <w:trHeight w:val="1530"/>
        </w:trPr>
        <w:tc>
          <w:tcPr>
            <w:tcW w:w="165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66D469B2" w14:textId="2E490C15" w:rsidR="4983B6A5" w:rsidRDefault="4983B6A5" w:rsidP="4983B6A5">
            <w:r w:rsidRPr="4983B6A5">
              <w:rPr>
                <w:rFonts w:ascii="Helvetica" w:eastAsia="Helvetica" w:hAnsi="Helvetica" w:cs="Helvetica"/>
                <w:b/>
                <w:bCs/>
                <w:sz w:val="14"/>
                <w:szCs w:val="14"/>
              </w:rPr>
              <w:t>Reduced risk and vulnerability</w:t>
            </w:r>
          </w:p>
        </w:tc>
        <w:tc>
          <w:tcPr>
            <w:tcW w:w="216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032876CF" w14:textId="4CB0346A" w:rsidR="4983B6A5" w:rsidRDefault="4983B6A5" w:rsidP="4983B6A5">
            <w:r w:rsidRPr="4983B6A5">
              <w:rPr>
                <w:rFonts w:ascii="Helvetica" w:eastAsia="Helvetica" w:hAnsi="Helvetica" w:cs="Helvetica"/>
                <w:sz w:val="14"/>
                <w:szCs w:val="14"/>
              </w:rPr>
              <w:t>Number of farmers whose livelihood has become more resilient to shocks (farmer)</w:t>
            </w:r>
            <w:r w:rsidRPr="4983B6A5">
              <w:rPr>
                <w:rFonts w:ascii="Helvetica" w:eastAsia="Helvetica" w:hAnsi="Helvetica" w:cs="Helvetica"/>
                <w:sz w:val="12"/>
                <w:szCs w:val="12"/>
                <w:vertAlign w:val="superscript"/>
              </w:rPr>
              <w:t>6</w:t>
            </w:r>
          </w:p>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6FCC4860" w14:textId="5269879D" w:rsidR="4983B6A5" w:rsidRDefault="4983B6A5" w:rsidP="4983B6A5">
            <w:r w:rsidRPr="4983B6A5">
              <w:rPr>
                <w:rFonts w:ascii="Helvetica" w:eastAsia="Helvetica" w:hAnsi="Helvetica" w:cs="Helvetica"/>
                <w:sz w:val="14"/>
                <w:szCs w:val="14"/>
              </w:rPr>
              <w:t>12. People receiving improved nutrition services and products (person)</w:t>
            </w:r>
          </w:p>
        </w:tc>
      </w:tr>
      <w:tr w:rsidR="4983B6A5" w14:paraId="10CD83F5" w14:textId="77777777" w:rsidTr="4983B6A5">
        <w:trPr>
          <w:trHeight w:val="330"/>
        </w:trPr>
        <w:tc>
          <w:tcPr>
            <w:tcW w:w="1650" w:type="dxa"/>
            <w:vMerge/>
            <w:tcBorders>
              <w:left w:val="single" w:sz="0" w:space="0" w:color="FFFFFF" w:themeColor="background1"/>
              <w:right w:val="single" w:sz="0" w:space="0" w:color="FFFFFF" w:themeColor="background1"/>
            </w:tcBorders>
            <w:vAlign w:val="center"/>
          </w:tcPr>
          <w:p w14:paraId="316F4F76" w14:textId="77777777" w:rsidR="004F0BA8" w:rsidRDefault="004F0BA8"/>
        </w:tc>
        <w:tc>
          <w:tcPr>
            <w:tcW w:w="2160" w:type="dxa"/>
            <w:vMerge/>
            <w:tcBorders>
              <w:left w:val="single" w:sz="0" w:space="0" w:color="FFFFFF" w:themeColor="background1"/>
              <w:right w:val="single" w:sz="0" w:space="0" w:color="FFFFFF" w:themeColor="background1"/>
            </w:tcBorders>
            <w:vAlign w:val="center"/>
          </w:tcPr>
          <w:p w14:paraId="5D265684"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100E33C0" w14:textId="07F1331B" w:rsidR="4983B6A5" w:rsidRDefault="4983B6A5" w:rsidP="4983B6A5">
            <w:r w:rsidRPr="4983B6A5">
              <w:rPr>
                <w:rFonts w:ascii="Helvetica" w:eastAsia="Helvetica" w:hAnsi="Helvetica" w:cs="Helvetica"/>
                <w:sz w:val="14"/>
                <w:szCs w:val="14"/>
              </w:rPr>
              <w:t>13. Farmers receiving inputs or services on climate resilient or sustainable agriculture practices (farmer)</w:t>
            </w:r>
          </w:p>
        </w:tc>
      </w:tr>
      <w:tr w:rsidR="4983B6A5" w14:paraId="50855D5D" w14:textId="77777777" w:rsidTr="4983B6A5">
        <w:trPr>
          <w:trHeight w:val="330"/>
        </w:trPr>
        <w:tc>
          <w:tcPr>
            <w:tcW w:w="16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03CBDD7B" w14:textId="77777777" w:rsidR="004F0BA8" w:rsidRDefault="004F0BA8"/>
        </w:tc>
        <w:tc>
          <w:tcPr>
            <w:tcW w:w="2160" w:type="dxa"/>
            <w:vMerge/>
            <w:tcBorders>
              <w:left w:val="single" w:sz="0" w:space="0" w:color="FFFFFF" w:themeColor="background1"/>
              <w:bottom w:val="single" w:sz="0" w:space="0" w:color="FFFFFF" w:themeColor="background1"/>
              <w:right w:val="single" w:sz="0" w:space="0" w:color="FFFFFF" w:themeColor="background1"/>
            </w:tcBorders>
            <w:vAlign w:val="center"/>
          </w:tcPr>
          <w:p w14:paraId="213A1A76"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64B3A31C" w14:textId="480AAC59" w:rsidR="4983B6A5" w:rsidRDefault="4983B6A5" w:rsidP="4983B6A5">
            <w:r w:rsidRPr="4983B6A5">
              <w:rPr>
                <w:rFonts w:ascii="Helvetica" w:eastAsia="Helvetica" w:hAnsi="Helvetica" w:cs="Helvetica"/>
                <w:sz w:val="14"/>
                <w:szCs w:val="14"/>
              </w:rPr>
              <w:t>14. Land area where climate resilient or sustainable agriculture practices are implemented (hectare)</w:t>
            </w:r>
          </w:p>
        </w:tc>
      </w:tr>
      <w:tr w:rsidR="4983B6A5" w14:paraId="5221C425" w14:textId="77777777" w:rsidTr="4983B6A5">
        <w:trPr>
          <w:trHeight w:val="495"/>
        </w:trPr>
        <w:tc>
          <w:tcPr>
            <w:tcW w:w="16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6270C94B" w14:textId="77777777" w:rsidR="004F0BA8" w:rsidRDefault="004F0BA8"/>
        </w:tc>
        <w:tc>
          <w:tcPr>
            <w:tcW w:w="216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20747E5"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666E1C7C" w14:textId="4448EDE7" w:rsidR="4983B6A5" w:rsidRDefault="4983B6A5" w:rsidP="4983B6A5">
            <w:r w:rsidRPr="4983B6A5">
              <w:rPr>
                <w:rFonts w:ascii="Helvetica" w:eastAsia="Helvetica" w:hAnsi="Helvetica" w:cs="Helvetica"/>
                <w:sz w:val="14"/>
                <w:szCs w:val="14"/>
              </w:rPr>
              <w:t>15. Agribusiness companies/enterprises/POs adopting climate-resilient or sustainable agriculture interventions in their operations (organization)</w:t>
            </w:r>
          </w:p>
        </w:tc>
      </w:tr>
      <w:tr w:rsidR="4983B6A5" w14:paraId="29F1D857" w14:textId="77777777" w:rsidTr="4983B6A5">
        <w:trPr>
          <w:trHeight w:val="675"/>
        </w:trPr>
        <w:tc>
          <w:tcPr>
            <w:tcW w:w="165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501EF41F" w14:textId="29388BC9" w:rsidR="4983B6A5" w:rsidRDefault="4983B6A5" w:rsidP="4983B6A5">
            <w:r w:rsidRPr="4983B6A5">
              <w:rPr>
                <w:rFonts w:ascii="Helvetica" w:eastAsia="Helvetica" w:hAnsi="Helvetica" w:cs="Helvetica"/>
                <w:b/>
                <w:bCs/>
                <w:sz w:val="14"/>
                <w:szCs w:val="14"/>
              </w:rPr>
              <w:t>Improved rural livelihoods and entrepreneurship</w:t>
            </w:r>
          </w:p>
        </w:tc>
        <w:tc>
          <w:tcPr>
            <w:tcW w:w="216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469B99CD" w14:textId="1B1A8ED1" w:rsidR="4983B6A5" w:rsidRDefault="4983B6A5" w:rsidP="4983B6A5">
            <w:r w:rsidRPr="4983B6A5">
              <w:rPr>
                <w:rFonts w:ascii="Helvetica" w:eastAsia="Helvetica" w:hAnsi="Helvetica" w:cs="Helvetica"/>
                <w:sz w:val="14"/>
                <w:szCs w:val="14"/>
              </w:rPr>
              <w:t>Direct employment provided or generated</w:t>
            </w:r>
            <w:r w:rsidRPr="4983B6A5">
              <w:rPr>
                <w:rFonts w:ascii="Helvetica" w:eastAsia="Helvetica" w:hAnsi="Helvetica" w:cs="Helvetica"/>
                <w:sz w:val="12"/>
                <w:szCs w:val="12"/>
                <w:vertAlign w:val="superscript"/>
              </w:rPr>
              <w:t>7</w:t>
            </w:r>
          </w:p>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2CE9B495" w14:textId="6B45EBD3" w:rsidR="4983B6A5" w:rsidRDefault="4983B6A5" w:rsidP="4983B6A5">
            <w:r w:rsidRPr="4983B6A5">
              <w:rPr>
                <w:rFonts w:ascii="Helvetica" w:eastAsia="Helvetica" w:hAnsi="Helvetica" w:cs="Helvetica"/>
                <w:sz w:val="14"/>
                <w:szCs w:val="14"/>
              </w:rPr>
              <w:t>7. Persons supported by the project in rural areas accessing financial services (person)</w:t>
            </w:r>
          </w:p>
        </w:tc>
      </w:tr>
      <w:tr w:rsidR="4983B6A5" w14:paraId="0BFD1062" w14:textId="77777777" w:rsidTr="4983B6A5">
        <w:trPr>
          <w:trHeight w:val="330"/>
        </w:trPr>
        <w:tc>
          <w:tcPr>
            <w:tcW w:w="16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49C79C98" w14:textId="77777777" w:rsidR="004F0BA8" w:rsidRDefault="004F0BA8"/>
        </w:tc>
        <w:tc>
          <w:tcPr>
            <w:tcW w:w="216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81E8D88"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6827DA9C" w14:textId="47D4076D" w:rsidR="4983B6A5" w:rsidRDefault="4983B6A5" w:rsidP="4983B6A5">
            <w:r w:rsidRPr="4983B6A5">
              <w:rPr>
                <w:rFonts w:ascii="Helvetica" w:eastAsia="Helvetica" w:hAnsi="Helvetica" w:cs="Helvetica"/>
                <w:sz w:val="14"/>
                <w:szCs w:val="14"/>
              </w:rPr>
              <w:t>8.</w:t>
            </w:r>
            <w:r w:rsidRPr="4983B6A5">
              <w:rPr>
                <w:rFonts w:ascii="Helvetica" w:eastAsia="Helvetica" w:hAnsi="Helvetica" w:cs="Helvetica"/>
                <w:i/>
                <w:iCs/>
                <w:sz w:val="14"/>
                <w:szCs w:val="14"/>
              </w:rPr>
              <w:t xml:space="preserve"> </w:t>
            </w:r>
            <w:r w:rsidRPr="4983B6A5">
              <w:rPr>
                <w:rFonts w:ascii="Helvetica" w:eastAsia="Helvetica" w:hAnsi="Helvetica" w:cs="Helvetica"/>
                <w:sz w:val="14"/>
                <w:szCs w:val="14"/>
              </w:rPr>
              <w:t>Direct employment provided (full-time equivalent)</w:t>
            </w:r>
          </w:p>
        </w:tc>
      </w:tr>
      <w:tr w:rsidR="4983B6A5" w14:paraId="4D816730" w14:textId="77777777" w:rsidTr="4983B6A5">
        <w:trPr>
          <w:trHeight w:val="1980"/>
        </w:trPr>
        <w:tc>
          <w:tcPr>
            <w:tcW w:w="165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0EFFE65A" w14:textId="217681CF" w:rsidR="4983B6A5" w:rsidRDefault="4983B6A5" w:rsidP="4983B6A5">
            <w:r w:rsidRPr="4983B6A5">
              <w:rPr>
                <w:rFonts w:ascii="Helvetica" w:eastAsia="Helvetica" w:hAnsi="Helvetica" w:cs="Helvetica"/>
                <w:b/>
                <w:bCs/>
                <w:sz w:val="14"/>
                <w:szCs w:val="14"/>
              </w:rPr>
              <w:t>Improved institutions</w:t>
            </w:r>
          </w:p>
        </w:tc>
        <w:tc>
          <w:tcPr>
            <w:tcW w:w="2160"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71BF5FD5" w14:textId="61D57A42" w:rsidR="4983B6A5" w:rsidRDefault="4983B6A5" w:rsidP="4983B6A5">
            <w:r w:rsidRPr="4983B6A5">
              <w:rPr>
                <w:rFonts w:ascii="Helvetica" w:eastAsia="Helvetica" w:hAnsi="Helvetica" w:cs="Helvetica"/>
                <w:sz w:val="14"/>
                <w:szCs w:val="14"/>
              </w:rPr>
              <w:t xml:space="preserve">Institutional capacity of supported organizations measured by capacity index (to be defined by the project)  </w:t>
            </w:r>
          </w:p>
          <w:p w14:paraId="1C73529D" w14:textId="66539866" w:rsidR="4983B6A5" w:rsidRDefault="4983B6A5" w:rsidP="4983B6A5">
            <w:r w:rsidRPr="4983B6A5">
              <w:rPr>
                <w:rFonts w:ascii="Helvetica" w:eastAsia="Helvetica" w:hAnsi="Helvetica" w:cs="Helvetica"/>
                <w:sz w:val="14"/>
                <w:szCs w:val="14"/>
              </w:rPr>
              <w:t xml:space="preserve"> </w:t>
            </w:r>
          </w:p>
          <w:p w14:paraId="5AF2A069" w14:textId="163DD1F7" w:rsidR="4983B6A5" w:rsidRDefault="4983B6A5" w:rsidP="4983B6A5">
            <w:r w:rsidRPr="4983B6A5">
              <w:rPr>
                <w:rFonts w:ascii="Helvetica" w:eastAsia="Helvetica" w:hAnsi="Helvetica" w:cs="Helvetica"/>
                <w:sz w:val="14"/>
                <w:szCs w:val="14"/>
              </w:rPr>
              <w:t>Policy products adopted with project’s support related to agriculture, natural resource management, or food system resilience</w:t>
            </w:r>
          </w:p>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0AE39638" w14:textId="38ABBD05" w:rsidR="4983B6A5" w:rsidRDefault="4983B6A5" w:rsidP="4983B6A5">
            <w:r w:rsidRPr="4983B6A5">
              <w:rPr>
                <w:rFonts w:ascii="Helvetica" w:eastAsia="Helvetica" w:hAnsi="Helvetica" w:cs="Helvetica"/>
                <w:sz w:val="14"/>
                <w:szCs w:val="14"/>
              </w:rPr>
              <w:t>9. Producer-based organizations supported (organization)</w:t>
            </w:r>
          </w:p>
        </w:tc>
      </w:tr>
      <w:tr w:rsidR="4983B6A5" w14:paraId="7419A964" w14:textId="77777777" w:rsidTr="4983B6A5">
        <w:trPr>
          <w:trHeight w:val="330"/>
        </w:trPr>
        <w:tc>
          <w:tcPr>
            <w:tcW w:w="1650" w:type="dxa"/>
            <w:vMerge/>
            <w:tcBorders>
              <w:left w:val="single" w:sz="0" w:space="0" w:color="FFFFFF" w:themeColor="background1"/>
              <w:bottom w:val="single" w:sz="0" w:space="0" w:color="FFFFFF" w:themeColor="background1"/>
              <w:right w:val="single" w:sz="0" w:space="0" w:color="FFFFFF" w:themeColor="background1"/>
            </w:tcBorders>
            <w:vAlign w:val="center"/>
          </w:tcPr>
          <w:p w14:paraId="7BDA0A99" w14:textId="77777777" w:rsidR="004F0BA8" w:rsidRDefault="004F0BA8"/>
        </w:tc>
        <w:tc>
          <w:tcPr>
            <w:tcW w:w="2160" w:type="dxa"/>
            <w:vMerge/>
            <w:tcBorders>
              <w:left w:val="single" w:sz="0" w:space="0" w:color="FFFFFF" w:themeColor="background1"/>
              <w:bottom w:val="single" w:sz="0" w:space="0" w:color="FFFFFF" w:themeColor="background1"/>
              <w:right w:val="single" w:sz="0" w:space="0" w:color="FFFFFF" w:themeColor="background1"/>
            </w:tcBorders>
            <w:vAlign w:val="center"/>
          </w:tcPr>
          <w:p w14:paraId="1E77F709"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6D5EB"/>
          </w:tcPr>
          <w:p w14:paraId="2141E584" w14:textId="53AB5A1E" w:rsidR="4983B6A5" w:rsidRDefault="4983B6A5" w:rsidP="4983B6A5">
            <w:r w:rsidRPr="4983B6A5">
              <w:rPr>
                <w:rFonts w:ascii="Helvetica" w:eastAsia="Helvetica" w:hAnsi="Helvetica" w:cs="Helvetica"/>
                <w:sz w:val="14"/>
                <w:szCs w:val="14"/>
              </w:rPr>
              <w:t>10. Persons receiving capacity development support (person)</w:t>
            </w:r>
          </w:p>
        </w:tc>
      </w:tr>
      <w:tr w:rsidR="4983B6A5" w14:paraId="3469091C" w14:textId="77777777" w:rsidTr="4983B6A5">
        <w:trPr>
          <w:trHeight w:val="1290"/>
        </w:trPr>
        <w:tc>
          <w:tcPr>
            <w:tcW w:w="1650" w:type="dxa"/>
            <w:vMerge/>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vAlign w:val="center"/>
          </w:tcPr>
          <w:p w14:paraId="223AE1CD" w14:textId="77777777" w:rsidR="004F0BA8" w:rsidRDefault="004F0BA8"/>
        </w:tc>
        <w:tc>
          <w:tcPr>
            <w:tcW w:w="2160" w:type="dxa"/>
            <w:vMerge/>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vAlign w:val="center"/>
          </w:tcPr>
          <w:p w14:paraId="081932CA" w14:textId="77777777" w:rsidR="004F0BA8" w:rsidRDefault="004F0BA8"/>
        </w:tc>
        <w:tc>
          <w:tcPr>
            <w:tcW w:w="405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7E5F4"/>
          </w:tcPr>
          <w:p w14:paraId="15010903" w14:textId="66510795" w:rsidR="4983B6A5" w:rsidRDefault="4983B6A5" w:rsidP="4983B6A5">
            <w:r w:rsidRPr="4983B6A5">
              <w:rPr>
                <w:rFonts w:ascii="Helvetica" w:eastAsia="Helvetica" w:hAnsi="Helvetica" w:cs="Helvetica"/>
                <w:sz w:val="14"/>
                <w:szCs w:val="14"/>
              </w:rPr>
              <w:t>11. Number of policy products completed with project support related to agriculture, natural resource management, and food/nutrition security (product)</w:t>
            </w:r>
          </w:p>
        </w:tc>
      </w:tr>
    </w:tbl>
    <w:p w14:paraId="12A47018" w14:textId="6D0A7D34" w:rsidR="004F0BA8" w:rsidRDefault="004F0BA8" w:rsidP="00D95F02">
      <w:pPr>
        <w:spacing w:after="90" w:line="276" w:lineRule="auto"/>
        <w:ind w:left="270"/>
        <w:jc w:val="both"/>
      </w:pPr>
    </w:p>
    <w:p w14:paraId="38770292" w14:textId="7957C4DB" w:rsidR="62D9C241" w:rsidRDefault="62D9C241" w:rsidP="00D95F02"/>
    <w:p w14:paraId="467E296B" w14:textId="15D12ABD" w:rsidR="62D9C241" w:rsidRDefault="62D9C241" w:rsidP="62D9C241"/>
    <w:p w14:paraId="34D9B192" w14:textId="23A7E078" w:rsidR="004F0BA8" w:rsidRDefault="669EF3D2" w:rsidP="5686B924">
      <w:pPr>
        <w:spacing w:after="90" w:line="276" w:lineRule="auto"/>
        <w:ind w:right="-20"/>
        <w:rPr>
          <w:rFonts w:ascii="Calibri" w:eastAsia="Calibri" w:hAnsi="Calibri" w:cs="Calibri"/>
          <w:b/>
          <w:bCs/>
          <w:color w:val="244084"/>
          <w:sz w:val="22"/>
          <w:szCs w:val="22"/>
        </w:rPr>
      </w:pPr>
      <w:r w:rsidRPr="5686B924">
        <w:rPr>
          <w:rFonts w:ascii="Calibri" w:eastAsia="Calibri" w:hAnsi="Calibri" w:cs="Calibri"/>
          <w:b/>
          <w:bCs/>
          <w:color w:val="244084"/>
          <w:sz w:val="22"/>
          <w:szCs w:val="22"/>
        </w:rPr>
        <w:t>Tier 2.2 Output Indicators</w:t>
      </w:r>
    </w:p>
    <w:p w14:paraId="0868143D" w14:textId="32A0FED4" w:rsidR="004F0BA8" w:rsidRDefault="669EF3D2" w:rsidP="74B7FF76">
      <w:pPr>
        <w:spacing w:after="90" w:line="276" w:lineRule="auto"/>
        <w:ind w:right="-20"/>
        <w:jc w:val="both"/>
        <w:rPr>
          <w:rFonts w:ascii="Calibri" w:eastAsia="Calibri" w:hAnsi="Calibri" w:cs="Calibri"/>
          <w:color w:val="000000" w:themeColor="text1"/>
        </w:rPr>
      </w:pPr>
      <w:r w:rsidRPr="74B7FF76">
        <w:rPr>
          <w:rFonts w:ascii="Calibri" w:eastAsia="Calibri" w:hAnsi="Calibri" w:cs="Calibri"/>
          <w:color w:val="000000" w:themeColor="text1"/>
        </w:rPr>
        <w:t xml:space="preserve">Table 2 lists Tier 2.2 output indicators that will be measured at project level consistently, which provides aggregable data to measure the whole program’s efforts and how GAFSP contributes to achieving higher level impacts. </w:t>
      </w:r>
      <w:r w:rsidR="004F51FD">
        <w:rPr>
          <w:rFonts w:ascii="Calibri" w:eastAsia="Calibri" w:hAnsi="Calibri" w:cs="Calibri"/>
          <w:color w:val="000000" w:themeColor="text1"/>
        </w:rPr>
        <w:t>Progress r</w:t>
      </w:r>
      <w:r w:rsidRPr="00D95F02">
        <w:rPr>
          <w:rFonts w:ascii="Calibri" w:eastAsia="Calibri" w:hAnsi="Calibri" w:cs="Calibri"/>
          <w:color w:val="000000" w:themeColor="text1"/>
        </w:rPr>
        <w:t xml:space="preserve">eporting will take place on </w:t>
      </w:r>
      <w:r w:rsidR="09A5E771" w:rsidRPr="00D95F02">
        <w:rPr>
          <w:rFonts w:ascii="Calibri" w:eastAsia="Calibri" w:hAnsi="Calibri" w:cs="Calibri"/>
          <w:color w:val="000000" w:themeColor="text1"/>
        </w:rPr>
        <w:t>a</w:t>
      </w:r>
      <w:r w:rsidRPr="00D95F02">
        <w:rPr>
          <w:rFonts w:ascii="Calibri" w:eastAsia="Calibri" w:hAnsi="Calibri" w:cs="Calibri"/>
          <w:color w:val="000000" w:themeColor="text1"/>
        </w:rPr>
        <w:t xml:space="preserve"> bi-annual </w:t>
      </w:r>
      <w:r w:rsidR="0EFE4A4C" w:rsidRPr="00D95F02">
        <w:rPr>
          <w:rFonts w:ascii="Calibri" w:eastAsia="Calibri" w:hAnsi="Calibri" w:cs="Calibri"/>
          <w:color w:val="000000" w:themeColor="text1"/>
        </w:rPr>
        <w:t>basis for</w:t>
      </w:r>
      <w:r w:rsidRPr="00D95F02">
        <w:rPr>
          <w:rFonts w:ascii="Calibri" w:eastAsia="Calibri" w:hAnsi="Calibri" w:cs="Calibri"/>
          <w:color w:val="000000" w:themeColor="text1"/>
        </w:rPr>
        <w:t xml:space="preserve"> the BIFT.</w:t>
      </w:r>
      <w:r w:rsidRPr="74B7FF76">
        <w:rPr>
          <w:rFonts w:ascii="Calibri" w:eastAsia="Calibri" w:hAnsi="Calibri" w:cs="Calibri"/>
          <w:color w:val="000000" w:themeColor="text1"/>
        </w:rPr>
        <w:t xml:space="preserve"> Most of these indicators are relevant across all financing modalities. </w:t>
      </w:r>
      <w:r w:rsidR="64A7D27E" w:rsidRPr="74B7FF76">
        <w:rPr>
          <w:rFonts w:ascii="Calibri" w:eastAsia="Calibri" w:hAnsi="Calibri" w:cs="Calibri"/>
          <w:color w:val="000000" w:themeColor="text1"/>
        </w:rPr>
        <w:t>Table 2</w:t>
      </w:r>
      <w:r w:rsidRPr="74B7FF76">
        <w:rPr>
          <w:rFonts w:ascii="Calibri" w:eastAsia="Calibri" w:hAnsi="Calibri" w:cs="Calibri"/>
          <w:color w:val="000000" w:themeColor="text1"/>
        </w:rPr>
        <w:t xml:space="preserve"> indicates applicability to each financing modality, linkages to SDGs, and relevance to thematic areas of interest, such as climate resilience, gender equality and women’s empowerment, and improved nutrition. The 15 Tier 2.2 output indicators listed in Table 2 are defined in detail in the indicator reference sheet (Annex 1)</w:t>
      </w:r>
      <w:r w:rsidR="00FC50E0">
        <w:rPr>
          <w:rFonts w:ascii="Calibri" w:eastAsia="Calibri" w:hAnsi="Calibri" w:cs="Calibri"/>
          <w:color w:val="000000" w:themeColor="text1"/>
        </w:rPr>
        <w:t xml:space="preserve"> included in the 2022 M&amp;E Plan</w:t>
      </w:r>
      <w:r w:rsidRPr="74B7FF76">
        <w:rPr>
          <w:rFonts w:ascii="Calibri" w:eastAsia="Calibri" w:hAnsi="Calibri" w:cs="Calibri"/>
          <w:color w:val="000000" w:themeColor="text1"/>
        </w:rPr>
        <w:t>.</w:t>
      </w:r>
    </w:p>
    <w:p w14:paraId="1FDDBEC0" w14:textId="573FE1E0" w:rsidR="004F0BA8" w:rsidRDefault="00F660AF" w:rsidP="4983B6A5">
      <w:pPr>
        <w:spacing w:line="276" w:lineRule="auto"/>
        <w:rPr>
          <w:rFonts w:ascii="Calibri" w:eastAsia="Calibri" w:hAnsi="Calibri" w:cs="Calibri"/>
        </w:rPr>
      </w:pPr>
      <w:r w:rsidRPr="4983B6A5">
        <w:rPr>
          <w:rFonts w:ascii="Calibri" w:eastAsia="Calibri" w:hAnsi="Calibri" w:cs="Calibri"/>
        </w:rPr>
        <w:br w:type="page"/>
      </w:r>
    </w:p>
    <w:p w14:paraId="0D3E7A92" w14:textId="77777777" w:rsidR="004F51FD" w:rsidRDefault="004F51FD" w:rsidP="4983B6A5">
      <w:pPr>
        <w:spacing w:after="90" w:line="276" w:lineRule="auto"/>
        <w:jc w:val="center"/>
        <w:rPr>
          <w:rFonts w:ascii="Helvetica" w:eastAsia="Helvetica" w:hAnsi="Helvetica" w:cs="Helvetica"/>
          <w:b/>
          <w:bCs/>
          <w:color w:val="244084"/>
          <w:sz w:val="16"/>
          <w:szCs w:val="16"/>
        </w:rPr>
      </w:pPr>
    </w:p>
    <w:p w14:paraId="0E1DE9A5" w14:textId="1F049114" w:rsidR="004F0BA8" w:rsidRDefault="669EF3D2" w:rsidP="004F51FD">
      <w:pPr>
        <w:spacing w:after="90" w:line="276" w:lineRule="auto"/>
      </w:pPr>
      <w:r w:rsidRPr="4983B6A5">
        <w:rPr>
          <w:rFonts w:ascii="Helvetica" w:eastAsia="Helvetica" w:hAnsi="Helvetica" w:cs="Helvetica"/>
          <w:b/>
          <w:bCs/>
          <w:color w:val="244084"/>
          <w:sz w:val="16"/>
          <w:szCs w:val="16"/>
        </w:rPr>
        <w:t>Table 2: Tier 2.2 Output Indicators for GAFSP Projects</w:t>
      </w:r>
    </w:p>
    <w:tbl>
      <w:tblPr>
        <w:tblW w:w="0" w:type="auto"/>
        <w:tblLayout w:type="fixed"/>
        <w:tblLook w:val="06A0" w:firstRow="1" w:lastRow="0" w:firstColumn="1" w:lastColumn="0" w:noHBand="1" w:noVBand="1"/>
      </w:tblPr>
      <w:tblGrid>
        <w:gridCol w:w="540"/>
        <w:gridCol w:w="5775"/>
        <w:gridCol w:w="660"/>
        <w:gridCol w:w="700"/>
      </w:tblGrid>
      <w:tr w:rsidR="4983B6A5" w14:paraId="3F8CC69F" w14:textId="77777777" w:rsidTr="4983B6A5">
        <w:trPr>
          <w:trHeight w:val="465"/>
        </w:trPr>
        <w:tc>
          <w:tcPr>
            <w:tcW w:w="540" w:type="dxa"/>
            <w:tcBorders>
              <w:top w:val="single" w:sz="12" w:space="0" w:color="255FA6"/>
              <w:left w:val="single" w:sz="12" w:space="0" w:color="255FA6"/>
              <w:bottom w:val="single" w:sz="12" w:space="0" w:color="255FA6"/>
              <w:right w:val="single" w:sz="6" w:space="0" w:color="244084"/>
            </w:tcBorders>
            <w:shd w:val="clear" w:color="auto" w:fill="7C98D2"/>
            <w:tcMar>
              <w:top w:w="60" w:type="dxa"/>
              <w:left w:w="60" w:type="dxa"/>
              <w:bottom w:w="60" w:type="dxa"/>
              <w:right w:w="60" w:type="dxa"/>
            </w:tcMar>
            <w:vAlign w:val="center"/>
          </w:tcPr>
          <w:p w14:paraId="67810A45" w14:textId="5AE82A4F" w:rsidR="4983B6A5" w:rsidRDefault="4983B6A5" w:rsidP="4983B6A5"/>
        </w:tc>
        <w:tc>
          <w:tcPr>
            <w:tcW w:w="5775" w:type="dxa"/>
            <w:vMerge w:val="restart"/>
            <w:tcBorders>
              <w:top w:val="single" w:sz="12" w:space="0" w:color="255FA6"/>
              <w:left w:val="single" w:sz="6" w:space="0" w:color="244084"/>
              <w:bottom w:val="single" w:sz="6" w:space="0" w:color="000000" w:themeColor="text1"/>
              <w:right w:val="single" w:sz="6" w:space="0" w:color="000000" w:themeColor="text1"/>
            </w:tcBorders>
            <w:shd w:val="clear" w:color="auto" w:fill="7C98D2"/>
            <w:tcMar>
              <w:top w:w="60" w:type="dxa"/>
              <w:left w:w="60" w:type="dxa"/>
              <w:bottom w:w="60" w:type="dxa"/>
              <w:right w:w="60" w:type="dxa"/>
            </w:tcMar>
            <w:vAlign w:val="center"/>
          </w:tcPr>
          <w:p w14:paraId="7BC8BC5C" w14:textId="626C7638" w:rsidR="4983B6A5" w:rsidRDefault="4983B6A5" w:rsidP="4983B6A5">
            <w:pPr>
              <w:jc w:val="center"/>
            </w:pPr>
            <w:r w:rsidRPr="4983B6A5">
              <w:rPr>
                <w:rFonts w:ascii="Helvetica" w:eastAsia="Helvetica" w:hAnsi="Helvetica" w:cs="Helvetica"/>
                <w:b/>
                <w:bCs/>
                <w:color w:val="000000" w:themeColor="text1"/>
                <w:sz w:val="15"/>
                <w:szCs w:val="15"/>
              </w:rPr>
              <w:t xml:space="preserve">Tier 2.2 output indicator, </w:t>
            </w:r>
            <w:r w:rsidRPr="4983B6A5">
              <w:rPr>
                <w:rFonts w:ascii="Helvetica" w:eastAsia="Helvetica" w:hAnsi="Helvetica" w:cs="Helvetica"/>
                <w:b/>
                <w:bCs/>
                <w:i/>
                <w:iCs/>
                <w:color w:val="000000" w:themeColor="text1"/>
                <w:sz w:val="15"/>
                <w:szCs w:val="15"/>
              </w:rPr>
              <w:t>mandatory breakdowns</w:t>
            </w:r>
            <w:r w:rsidRPr="4983B6A5">
              <w:rPr>
                <w:rFonts w:ascii="Helvetica" w:eastAsia="Helvetica" w:hAnsi="Helvetica" w:cs="Helvetica"/>
                <w:b/>
                <w:bCs/>
                <w:color w:val="000000" w:themeColor="text1"/>
                <w:sz w:val="12"/>
                <w:szCs w:val="12"/>
                <w:vertAlign w:val="superscript"/>
              </w:rPr>
              <w:t>†</w:t>
            </w:r>
            <w:r w:rsidRPr="4983B6A5">
              <w:rPr>
                <w:rFonts w:ascii="Helvetica" w:eastAsia="Helvetica" w:hAnsi="Helvetica" w:cs="Helvetica"/>
                <w:b/>
                <w:bCs/>
                <w:color w:val="000000" w:themeColor="text1"/>
                <w:sz w:val="15"/>
                <w:szCs w:val="15"/>
              </w:rPr>
              <w:t xml:space="preserve"> (unit)</w:t>
            </w:r>
          </w:p>
        </w:tc>
        <w:tc>
          <w:tcPr>
            <w:tcW w:w="1360" w:type="dxa"/>
            <w:gridSpan w:val="2"/>
            <w:tcBorders>
              <w:top w:val="single" w:sz="12" w:space="0" w:color="255FA6"/>
              <w:left w:val="single" w:sz="0" w:space="0" w:color="auto"/>
              <w:bottom w:val="single" w:sz="12" w:space="0" w:color="255FA6"/>
              <w:right w:val="single" w:sz="12" w:space="0" w:color="255FA6"/>
            </w:tcBorders>
            <w:shd w:val="clear" w:color="auto" w:fill="7C98D2"/>
            <w:tcMar>
              <w:top w:w="60" w:type="dxa"/>
              <w:left w:w="60" w:type="dxa"/>
              <w:bottom w:w="60" w:type="dxa"/>
              <w:right w:w="60" w:type="dxa"/>
            </w:tcMar>
            <w:vAlign w:val="center"/>
          </w:tcPr>
          <w:p w14:paraId="2E0B36FE" w14:textId="6DF0CFE9" w:rsidR="4983B6A5" w:rsidRDefault="4983B6A5" w:rsidP="4983B6A5">
            <w:pPr>
              <w:jc w:val="center"/>
            </w:pPr>
            <w:r w:rsidRPr="4983B6A5">
              <w:rPr>
                <w:rFonts w:ascii="Helvetica" w:eastAsia="Helvetica" w:hAnsi="Helvetica" w:cs="Helvetica"/>
                <w:b/>
                <w:bCs/>
                <w:color w:val="000000" w:themeColor="text1"/>
                <w:sz w:val="15"/>
                <w:szCs w:val="15"/>
              </w:rPr>
              <w:t>Type of fund</w:t>
            </w:r>
          </w:p>
        </w:tc>
      </w:tr>
      <w:tr w:rsidR="4983B6A5" w14:paraId="2FB9F9BA" w14:textId="77777777" w:rsidTr="4983B6A5">
        <w:trPr>
          <w:trHeight w:val="150"/>
        </w:trPr>
        <w:tc>
          <w:tcPr>
            <w:tcW w:w="540" w:type="dxa"/>
            <w:tcBorders>
              <w:top w:val="single" w:sz="12" w:space="0" w:color="255FA6"/>
              <w:left w:val="single" w:sz="12" w:space="0" w:color="255FA6"/>
              <w:bottom w:val="single" w:sz="6" w:space="0" w:color="000000" w:themeColor="text1"/>
              <w:right w:val="single" w:sz="6" w:space="0" w:color="244084"/>
            </w:tcBorders>
            <w:shd w:val="clear" w:color="auto" w:fill="7C98D2"/>
            <w:tcMar>
              <w:top w:w="60" w:type="dxa"/>
              <w:left w:w="60" w:type="dxa"/>
              <w:bottom w:w="60" w:type="dxa"/>
              <w:right w:w="60" w:type="dxa"/>
            </w:tcMar>
            <w:vAlign w:val="center"/>
          </w:tcPr>
          <w:p w14:paraId="6197ED17" w14:textId="305B4ADC" w:rsidR="4983B6A5" w:rsidRDefault="4983B6A5" w:rsidP="4983B6A5"/>
        </w:tc>
        <w:tc>
          <w:tcPr>
            <w:tcW w:w="5775" w:type="dxa"/>
            <w:vMerge/>
            <w:tcBorders>
              <w:left w:val="single" w:sz="0" w:space="0" w:color="244084"/>
              <w:bottom w:val="single" w:sz="0" w:space="0" w:color="000000" w:themeColor="text1"/>
              <w:right w:val="single" w:sz="0" w:space="0" w:color="000000" w:themeColor="text1"/>
            </w:tcBorders>
            <w:vAlign w:val="center"/>
          </w:tcPr>
          <w:p w14:paraId="6C9FF48B" w14:textId="77777777" w:rsidR="004F0BA8" w:rsidRDefault="004F0BA8"/>
        </w:tc>
        <w:tc>
          <w:tcPr>
            <w:tcW w:w="660" w:type="dxa"/>
            <w:tcBorders>
              <w:top w:val="single" w:sz="12" w:space="0" w:color="255FA6"/>
              <w:left w:val="single" w:sz="6" w:space="0" w:color="244084"/>
              <w:bottom w:val="single" w:sz="6" w:space="0" w:color="244084"/>
              <w:right w:val="single" w:sz="6" w:space="0" w:color="244084"/>
            </w:tcBorders>
            <w:shd w:val="clear" w:color="auto" w:fill="7C98D2"/>
            <w:tcMar>
              <w:top w:w="60" w:type="dxa"/>
              <w:left w:w="60" w:type="dxa"/>
              <w:bottom w:w="60" w:type="dxa"/>
              <w:right w:w="60" w:type="dxa"/>
            </w:tcMar>
          </w:tcPr>
          <w:p w14:paraId="4856E26A" w14:textId="15C7E03D" w:rsidR="4983B6A5" w:rsidRDefault="4983B6A5" w:rsidP="4983B6A5">
            <w:pPr>
              <w:jc w:val="center"/>
            </w:pPr>
            <w:r w:rsidRPr="4983B6A5">
              <w:rPr>
                <w:rFonts w:ascii="Helvetica" w:eastAsia="Helvetica" w:hAnsi="Helvetica" w:cs="Helvetica"/>
                <w:b/>
                <w:bCs/>
                <w:color w:val="000000" w:themeColor="text1"/>
                <w:sz w:val="15"/>
                <w:szCs w:val="15"/>
              </w:rPr>
              <w:t>BIFT</w:t>
            </w:r>
          </w:p>
        </w:tc>
        <w:tc>
          <w:tcPr>
            <w:tcW w:w="700" w:type="dxa"/>
            <w:tcBorders>
              <w:top w:val="single" w:sz="12" w:space="0" w:color="255FA6"/>
              <w:left w:val="single" w:sz="6" w:space="0" w:color="244084"/>
              <w:bottom w:val="single" w:sz="6" w:space="0" w:color="244084"/>
              <w:right w:val="single" w:sz="12" w:space="0" w:color="255FA6"/>
            </w:tcBorders>
            <w:shd w:val="clear" w:color="auto" w:fill="7C98D2"/>
            <w:tcMar>
              <w:top w:w="60" w:type="dxa"/>
              <w:left w:w="60" w:type="dxa"/>
              <w:bottom w:w="60" w:type="dxa"/>
              <w:right w:w="60" w:type="dxa"/>
            </w:tcMar>
            <w:vAlign w:val="center"/>
          </w:tcPr>
          <w:p w14:paraId="26EE17FD" w14:textId="3FE21E38" w:rsidR="4983B6A5" w:rsidRDefault="4983B6A5" w:rsidP="4983B6A5">
            <w:pPr>
              <w:jc w:val="center"/>
            </w:pPr>
            <w:proofErr w:type="spellStart"/>
            <w:r w:rsidRPr="4983B6A5">
              <w:rPr>
                <w:rFonts w:ascii="Helvetica" w:eastAsia="Helvetica" w:hAnsi="Helvetica" w:cs="Helvetica"/>
                <w:b/>
                <w:bCs/>
                <w:color w:val="000000" w:themeColor="text1"/>
                <w:sz w:val="15"/>
                <w:szCs w:val="15"/>
              </w:rPr>
              <w:t>PrSW</w:t>
            </w:r>
            <w:proofErr w:type="spellEnd"/>
          </w:p>
        </w:tc>
      </w:tr>
      <w:tr w:rsidR="4983B6A5" w14:paraId="23C9A668" w14:textId="77777777" w:rsidTr="4983B6A5">
        <w:trPr>
          <w:trHeight w:val="375"/>
        </w:trPr>
        <w:tc>
          <w:tcPr>
            <w:tcW w:w="540" w:type="dxa"/>
            <w:tcBorders>
              <w:top w:val="single" w:sz="6" w:space="0" w:color="000000" w:themeColor="text1"/>
              <w:left w:val="single" w:sz="12" w:space="0" w:color="255FA6"/>
              <w:bottom w:val="single" w:sz="6" w:space="0" w:color="244084"/>
              <w:right w:val="single" w:sz="6" w:space="0" w:color="244084"/>
            </w:tcBorders>
            <w:tcMar>
              <w:top w:w="60" w:type="dxa"/>
              <w:left w:w="60" w:type="dxa"/>
              <w:bottom w:w="60" w:type="dxa"/>
              <w:right w:w="60" w:type="dxa"/>
            </w:tcMar>
            <w:vAlign w:val="center"/>
          </w:tcPr>
          <w:p w14:paraId="1F99B86A" w14:textId="33E9EEAF" w:rsidR="4983B6A5" w:rsidRDefault="4983B6A5" w:rsidP="4983B6A5">
            <w:pPr>
              <w:jc w:val="center"/>
            </w:pPr>
            <w:r w:rsidRPr="4983B6A5">
              <w:rPr>
                <w:rFonts w:ascii="Helvetica" w:eastAsia="Helvetica" w:hAnsi="Helvetica" w:cs="Helvetica"/>
                <w:color w:val="000000" w:themeColor="text1"/>
                <w:sz w:val="15"/>
                <w:szCs w:val="15"/>
              </w:rPr>
              <w:t>1</w:t>
            </w:r>
          </w:p>
        </w:tc>
        <w:tc>
          <w:tcPr>
            <w:tcW w:w="5775" w:type="dxa"/>
            <w:tcBorders>
              <w:top w:val="single" w:sz="6" w:space="0" w:color="000000" w:themeColor="text1"/>
              <w:left w:val="single" w:sz="6" w:space="0" w:color="244084"/>
              <w:bottom w:val="single" w:sz="6" w:space="0" w:color="244084"/>
              <w:right w:val="single" w:sz="6" w:space="0" w:color="244084"/>
            </w:tcBorders>
            <w:tcMar>
              <w:top w:w="60" w:type="dxa"/>
              <w:left w:w="60" w:type="dxa"/>
              <w:bottom w:w="60" w:type="dxa"/>
              <w:right w:w="60" w:type="dxa"/>
            </w:tcMar>
            <w:vAlign w:val="center"/>
          </w:tcPr>
          <w:p w14:paraId="0633195F" w14:textId="33EA83E1" w:rsidR="4983B6A5" w:rsidRDefault="4983B6A5" w:rsidP="4983B6A5">
            <w:r w:rsidRPr="4983B6A5">
              <w:rPr>
                <w:rFonts w:ascii="Helvetica" w:eastAsia="Helvetica" w:hAnsi="Helvetica" w:cs="Helvetica"/>
                <w:color w:val="000000" w:themeColor="text1"/>
                <w:sz w:val="15"/>
                <w:szCs w:val="15"/>
              </w:rPr>
              <w:t>Number of people receiving direct benefits (person)</w:t>
            </w:r>
            <w:r w:rsidRPr="4983B6A5">
              <w:rPr>
                <w:rFonts w:ascii="Helvetica" w:eastAsia="Helvetica" w:hAnsi="Helvetica" w:cs="Helvetica"/>
                <w:color w:val="000000" w:themeColor="text1"/>
                <w:sz w:val="13"/>
                <w:szCs w:val="13"/>
              </w:rPr>
              <w:t xml:space="preserve"> </w:t>
            </w:r>
          </w:p>
          <w:p w14:paraId="456CB990" w14:textId="1C3552CA"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number of females</w:t>
            </w:r>
          </w:p>
        </w:tc>
        <w:tc>
          <w:tcPr>
            <w:tcW w:w="660" w:type="dxa"/>
            <w:tcBorders>
              <w:top w:val="single" w:sz="6" w:space="0" w:color="244084"/>
              <w:left w:val="single" w:sz="6" w:space="0" w:color="244084"/>
              <w:bottom w:val="single" w:sz="6" w:space="0" w:color="244084"/>
              <w:right w:val="single" w:sz="6" w:space="0" w:color="244084"/>
            </w:tcBorders>
            <w:tcMar>
              <w:top w:w="60" w:type="dxa"/>
              <w:left w:w="60" w:type="dxa"/>
              <w:bottom w:w="60" w:type="dxa"/>
              <w:right w:w="60" w:type="dxa"/>
            </w:tcMar>
            <w:vAlign w:val="center"/>
          </w:tcPr>
          <w:p w14:paraId="6885B44A" w14:textId="7BE98917"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tcMar>
              <w:top w:w="60" w:type="dxa"/>
              <w:left w:w="60" w:type="dxa"/>
              <w:bottom w:w="60" w:type="dxa"/>
              <w:right w:w="60" w:type="dxa"/>
            </w:tcMar>
            <w:vAlign w:val="center"/>
          </w:tcPr>
          <w:p w14:paraId="31195DB5" w14:textId="0E8B9372"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2B47614F" w14:textId="77777777" w:rsidTr="4983B6A5">
        <w:trPr>
          <w:trHeight w:val="570"/>
        </w:trPr>
        <w:tc>
          <w:tcPr>
            <w:tcW w:w="540" w:type="dxa"/>
            <w:tcBorders>
              <w:top w:val="single" w:sz="6" w:space="0" w:color="244084"/>
              <w:left w:val="single" w:sz="12"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624855B1" w14:textId="230E5AB8" w:rsidR="4983B6A5" w:rsidRDefault="4983B6A5" w:rsidP="4983B6A5">
            <w:pPr>
              <w:jc w:val="center"/>
            </w:pPr>
            <w:r w:rsidRPr="4983B6A5">
              <w:rPr>
                <w:rFonts w:ascii="Helvetica" w:eastAsia="Helvetica" w:hAnsi="Helvetica" w:cs="Helvetica"/>
                <w:color w:val="000000" w:themeColor="text1"/>
                <w:sz w:val="15"/>
                <w:szCs w:val="15"/>
              </w:rPr>
              <w:t>2</w:t>
            </w:r>
          </w:p>
        </w:tc>
        <w:tc>
          <w:tcPr>
            <w:tcW w:w="5775"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1FD0354B" w14:textId="6D3BA36B" w:rsidR="4983B6A5" w:rsidRDefault="4983B6A5" w:rsidP="4983B6A5">
            <w:r w:rsidRPr="4983B6A5">
              <w:rPr>
                <w:rFonts w:ascii="Helvetica" w:eastAsia="Helvetica" w:hAnsi="Helvetica" w:cs="Helvetica"/>
                <w:color w:val="000000" w:themeColor="text1"/>
                <w:sz w:val="15"/>
                <w:szCs w:val="15"/>
              </w:rPr>
              <w:t>Land area receiving improved production support (hectare)</w:t>
            </w:r>
          </w:p>
          <w:p w14:paraId="4CEA3AB5" w14:textId="0A58CE01"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Area provided with new/improved irrigation or drainage services (hectare)</w:t>
            </w:r>
          </w:p>
        </w:tc>
        <w:tc>
          <w:tcPr>
            <w:tcW w:w="660"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0DDCDDB3" w14:textId="1A1132E0"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EFEFEF"/>
            <w:tcMar>
              <w:top w:w="60" w:type="dxa"/>
              <w:left w:w="60" w:type="dxa"/>
              <w:bottom w:w="60" w:type="dxa"/>
              <w:right w:w="60" w:type="dxa"/>
            </w:tcMar>
            <w:vAlign w:val="center"/>
          </w:tcPr>
          <w:p w14:paraId="7A220442" w14:textId="3358C7EE"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52F1BFB5" w14:textId="77777777" w:rsidTr="4983B6A5">
        <w:trPr>
          <w:trHeight w:val="540"/>
        </w:trPr>
        <w:tc>
          <w:tcPr>
            <w:tcW w:w="540" w:type="dxa"/>
            <w:tcBorders>
              <w:top w:val="single" w:sz="6" w:space="0" w:color="244084"/>
              <w:left w:val="single" w:sz="12" w:space="0" w:color="244084"/>
              <w:bottom w:val="single" w:sz="6" w:space="0" w:color="244084"/>
              <w:right w:val="single" w:sz="6" w:space="0" w:color="244084"/>
            </w:tcBorders>
            <w:tcMar>
              <w:top w:w="60" w:type="dxa"/>
              <w:left w:w="60" w:type="dxa"/>
              <w:bottom w:w="60" w:type="dxa"/>
              <w:right w:w="60" w:type="dxa"/>
            </w:tcMar>
            <w:vAlign w:val="center"/>
          </w:tcPr>
          <w:p w14:paraId="2F326189" w14:textId="729F8AD5" w:rsidR="4983B6A5" w:rsidRDefault="4983B6A5" w:rsidP="4983B6A5">
            <w:pPr>
              <w:jc w:val="center"/>
            </w:pPr>
            <w:r w:rsidRPr="4983B6A5">
              <w:rPr>
                <w:rFonts w:ascii="Helvetica" w:eastAsia="Helvetica" w:hAnsi="Helvetica" w:cs="Helvetica"/>
                <w:color w:val="000000" w:themeColor="text1"/>
                <w:sz w:val="15"/>
                <w:szCs w:val="15"/>
              </w:rPr>
              <w:t>3</w:t>
            </w:r>
          </w:p>
        </w:tc>
        <w:tc>
          <w:tcPr>
            <w:tcW w:w="5775" w:type="dxa"/>
            <w:tcBorders>
              <w:top w:val="single" w:sz="6" w:space="0" w:color="244084"/>
              <w:left w:val="single" w:sz="6" w:space="0" w:color="244084"/>
              <w:bottom w:val="single" w:sz="6" w:space="0" w:color="244084"/>
              <w:right w:val="single" w:sz="6" w:space="0" w:color="244084"/>
            </w:tcBorders>
            <w:tcMar>
              <w:top w:w="60" w:type="dxa"/>
              <w:left w:w="60" w:type="dxa"/>
              <w:bottom w:w="60" w:type="dxa"/>
              <w:right w:w="60" w:type="dxa"/>
            </w:tcMar>
            <w:vAlign w:val="center"/>
          </w:tcPr>
          <w:p w14:paraId="2E156F22" w14:textId="530AF016" w:rsidR="4983B6A5" w:rsidRDefault="4983B6A5" w:rsidP="4983B6A5">
            <w:r w:rsidRPr="4983B6A5">
              <w:rPr>
                <w:rFonts w:ascii="Helvetica" w:eastAsia="Helvetica" w:hAnsi="Helvetica" w:cs="Helvetica"/>
                <w:color w:val="000000" w:themeColor="text1"/>
                <w:sz w:val="15"/>
                <w:szCs w:val="15"/>
              </w:rPr>
              <w:t>Number of smallholder producers/processors receiving productivity enhancement support (person)</w:t>
            </w:r>
          </w:p>
          <w:p w14:paraId="320AD7D6" w14:textId="681DBD35"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female producers/processors </w:t>
            </w:r>
          </w:p>
        </w:tc>
        <w:tc>
          <w:tcPr>
            <w:tcW w:w="660" w:type="dxa"/>
            <w:tcBorders>
              <w:top w:val="single" w:sz="6" w:space="0" w:color="244084"/>
              <w:left w:val="single" w:sz="6" w:space="0" w:color="244084"/>
              <w:bottom w:val="single" w:sz="6" w:space="0" w:color="244084"/>
              <w:right w:val="single" w:sz="6" w:space="0" w:color="244084"/>
            </w:tcBorders>
            <w:tcMar>
              <w:top w:w="60" w:type="dxa"/>
              <w:left w:w="60" w:type="dxa"/>
              <w:bottom w:w="60" w:type="dxa"/>
              <w:right w:w="60" w:type="dxa"/>
            </w:tcMar>
            <w:vAlign w:val="center"/>
          </w:tcPr>
          <w:p w14:paraId="7A3CD654" w14:textId="70195155"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tcMar>
              <w:top w:w="60" w:type="dxa"/>
              <w:left w:w="60" w:type="dxa"/>
              <w:bottom w:w="60" w:type="dxa"/>
              <w:right w:w="60" w:type="dxa"/>
            </w:tcMar>
            <w:vAlign w:val="center"/>
          </w:tcPr>
          <w:p w14:paraId="5E59FB3E" w14:textId="22BD66CE"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0A2ADCE8" w14:textId="77777777" w:rsidTr="4983B6A5">
        <w:trPr>
          <w:trHeight w:val="360"/>
        </w:trPr>
        <w:tc>
          <w:tcPr>
            <w:tcW w:w="540" w:type="dxa"/>
            <w:tcBorders>
              <w:top w:val="single" w:sz="6" w:space="0" w:color="244084"/>
              <w:left w:val="single" w:sz="12"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49D4A336" w14:textId="66D49C7C" w:rsidR="4983B6A5" w:rsidRDefault="4983B6A5" w:rsidP="4983B6A5">
            <w:pPr>
              <w:jc w:val="center"/>
            </w:pPr>
            <w:r w:rsidRPr="4983B6A5">
              <w:rPr>
                <w:rFonts w:ascii="Helvetica" w:eastAsia="Helvetica" w:hAnsi="Helvetica" w:cs="Helvetica"/>
                <w:color w:val="000000" w:themeColor="text1"/>
                <w:sz w:val="15"/>
                <w:szCs w:val="15"/>
              </w:rPr>
              <w:t>5</w:t>
            </w:r>
          </w:p>
        </w:tc>
        <w:tc>
          <w:tcPr>
            <w:tcW w:w="5775"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16075BC0" w14:textId="2E511E1A" w:rsidR="4983B6A5" w:rsidRDefault="4983B6A5" w:rsidP="4983B6A5">
            <w:r w:rsidRPr="4983B6A5">
              <w:rPr>
                <w:rFonts w:ascii="Helvetica" w:eastAsia="Helvetica" w:hAnsi="Helvetica" w:cs="Helvetica"/>
                <w:color w:val="000000" w:themeColor="text1"/>
                <w:sz w:val="15"/>
                <w:szCs w:val="15"/>
              </w:rPr>
              <w:t>Number of processing, storage, and market facilities constructed and/or rehabilitated (facility)</w:t>
            </w:r>
          </w:p>
        </w:tc>
        <w:tc>
          <w:tcPr>
            <w:tcW w:w="660"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7F8EA53D" w14:textId="5F2E6D5E"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FFFFFF" w:themeFill="background1"/>
            <w:tcMar>
              <w:top w:w="60" w:type="dxa"/>
              <w:left w:w="60" w:type="dxa"/>
              <w:bottom w:w="60" w:type="dxa"/>
              <w:right w:w="60" w:type="dxa"/>
            </w:tcMar>
            <w:vAlign w:val="center"/>
          </w:tcPr>
          <w:p w14:paraId="5DE26FCF" w14:textId="04F71064"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14F69999" w14:textId="77777777" w:rsidTr="4983B6A5">
        <w:trPr>
          <w:trHeight w:val="450"/>
        </w:trPr>
        <w:tc>
          <w:tcPr>
            <w:tcW w:w="540" w:type="dxa"/>
            <w:tcBorders>
              <w:top w:val="single" w:sz="6" w:space="0" w:color="244084"/>
              <w:left w:val="single" w:sz="12"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7BE4CFF8" w14:textId="1ED6D476" w:rsidR="4983B6A5" w:rsidRDefault="4983B6A5" w:rsidP="4983B6A5">
            <w:pPr>
              <w:jc w:val="center"/>
            </w:pPr>
            <w:r w:rsidRPr="4983B6A5">
              <w:rPr>
                <w:rFonts w:ascii="Helvetica" w:eastAsia="Helvetica" w:hAnsi="Helvetica" w:cs="Helvetica"/>
                <w:color w:val="000000" w:themeColor="text1"/>
                <w:sz w:val="15"/>
                <w:szCs w:val="15"/>
              </w:rPr>
              <w:t>6</w:t>
            </w:r>
          </w:p>
        </w:tc>
        <w:tc>
          <w:tcPr>
            <w:tcW w:w="5775"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0C2107B8" w14:textId="67B5C36A" w:rsidR="4983B6A5" w:rsidRDefault="4983B6A5" w:rsidP="4983B6A5">
            <w:r w:rsidRPr="4983B6A5">
              <w:rPr>
                <w:rFonts w:ascii="Helvetica" w:eastAsia="Helvetica" w:hAnsi="Helvetica" w:cs="Helvetica"/>
                <w:color w:val="000000" w:themeColor="text1"/>
                <w:sz w:val="15"/>
                <w:szCs w:val="15"/>
              </w:rPr>
              <w:t>Farmers that are supported in accessing improved marketing opportunities (farmer)</w:t>
            </w:r>
            <w:r w:rsidRPr="4983B6A5">
              <w:rPr>
                <w:rFonts w:ascii="Helvetica" w:eastAsia="Helvetica" w:hAnsi="Helvetica" w:cs="Helvetica"/>
                <w:color w:val="000000" w:themeColor="text1"/>
                <w:sz w:val="13"/>
                <w:szCs w:val="13"/>
              </w:rPr>
              <w:t xml:space="preserve"> </w:t>
            </w:r>
          </w:p>
          <w:p w14:paraId="398FE825" w14:textId="1474A8BF"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number of females</w:t>
            </w:r>
          </w:p>
        </w:tc>
        <w:tc>
          <w:tcPr>
            <w:tcW w:w="660"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69E2B948" w14:textId="47C5520E"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EFEFEF"/>
            <w:tcMar>
              <w:top w:w="60" w:type="dxa"/>
              <w:left w:w="60" w:type="dxa"/>
              <w:bottom w:w="60" w:type="dxa"/>
              <w:right w:w="60" w:type="dxa"/>
            </w:tcMar>
            <w:vAlign w:val="center"/>
          </w:tcPr>
          <w:p w14:paraId="4BC02077" w14:textId="0897A50A" w:rsidR="4983B6A5" w:rsidRDefault="4983B6A5" w:rsidP="4983B6A5"/>
        </w:tc>
      </w:tr>
      <w:tr w:rsidR="4983B6A5" w14:paraId="39611450" w14:textId="77777777" w:rsidTr="4983B6A5">
        <w:trPr>
          <w:trHeight w:val="450"/>
        </w:trPr>
        <w:tc>
          <w:tcPr>
            <w:tcW w:w="540" w:type="dxa"/>
            <w:tcBorders>
              <w:top w:val="single" w:sz="6" w:space="0" w:color="244084"/>
              <w:left w:val="single" w:sz="12"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44CA66E7" w14:textId="7DC22A16" w:rsidR="4983B6A5" w:rsidRDefault="4983B6A5" w:rsidP="4983B6A5">
            <w:pPr>
              <w:jc w:val="center"/>
            </w:pPr>
            <w:r w:rsidRPr="4983B6A5">
              <w:rPr>
                <w:rFonts w:ascii="Helvetica" w:eastAsia="Helvetica" w:hAnsi="Helvetica" w:cs="Helvetica"/>
                <w:color w:val="000000" w:themeColor="text1"/>
                <w:sz w:val="15"/>
                <w:szCs w:val="15"/>
              </w:rPr>
              <w:t>7</w:t>
            </w:r>
          </w:p>
        </w:tc>
        <w:tc>
          <w:tcPr>
            <w:tcW w:w="5775"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1D3A6F58" w14:textId="6859E4B5" w:rsidR="4983B6A5" w:rsidRDefault="4983B6A5" w:rsidP="4983B6A5">
            <w:r w:rsidRPr="4983B6A5">
              <w:rPr>
                <w:rFonts w:ascii="Helvetica" w:eastAsia="Helvetica" w:hAnsi="Helvetica" w:cs="Helvetica"/>
                <w:color w:val="000000" w:themeColor="text1"/>
                <w:sz w:val="15"/>
                <w:szCs w:val="15"/>
              </w:rPr>
              <w:t>Persons supported by project in rural areas accessing financial services (person)</w:t>
            </w:r>
            <w:r w:rsidRPr="4983B6A5">
              <w:rPr>
                <w:rFonts w:ascii="Helvetica" w:eastAsia="Helvetica" w:hAnsi="Helvetica" w:cs="Helvetica"/>
                <w:color w:val="000000" w:themeColor="text1"/>
                <w:sz w:val="13"/>
                <w:szCs w:val="13"/>
              </w:rPr>
              <w:t>†††</w:t>
            </w:r>
          </w:p>
          <w:p w14:paraId="1D0D236B" w14:textId="55CE3BF9"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number of females</w:t>
            </w:r>
          </w:p>
        </w:tc>
        <w:tc>
          <w:tcPr>
            <w:tcW w:w="660"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3FC80D07" w14:textId="4E5D90BF"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EFEFEF"/>
            <w:tcMar>
              <w:top w:w="60" w:type="dxa"/>
              <w:left w:w="60" w:type="dxa"/>
              <w:bottom w:w="60" w:type="dxa"/>
              <w:right w:w="60" w:type="dxa"/>
            </w:tcMar>
            <w:vAlign w:val="center"/>
          </w:tcPr>
          <w:p w14:paraId="009275B6" w14:textId="5CBB06DA"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497915CA" w14:textId="77777777" w:rsidTr="4983B6A5">
        <w:trPr>
          <w:trHeight w:val="360"/>
        </w:trPr>
        <w:tc>
          <w:tcPr>
            <w:tcW w:w="540" w:type="dxa"/>
            <w:tcBorders>
              <w:top w:val="single" w:sz="6" w:space="0" w:color="244084"/>
              <w:left w:val="single" w:sz="12"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0CFA3D9E" w14:textId="69F04E3A" w:rsidR="4983B6A5" w:rsidRDefault="4983B6A5" w:rsidP="4983B6A5">
            <w:pPr>
              <w:jc w:val="center"/>
            </w:pPr>
            <w:r w:rsidRPr="4983B6A5">
              <w:rPr>
                <w:rFonts w:ascii="Helvetica" w:eastAsia="Helvetica" w:hAnsi="Helvetica" w:cs="Helvetica"/>
                <w:color w:val="000000" w:themeColor="text1"/>
                <w:sz w:val="15"/>
                <w:szCs w:val="15"/>
              </w:rPr>
              <w:t>8</w:t>
            </w:r>
          </w:p>
        </w:tc>
        <w:tc>
          <w:tcPr>
            <w:tcW w:w="5775"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0F058AD4" w14:textId="6489DCFB" w:rsidR="4983B6A5" w:rsidRDefault="4983B6A5" w:rsidP="4983B6A5">
            <w:r w:rsidRPr="4983B6A5">
              <w:rPr>
                <w:rFonts w:ascii="Helvetica" w:eastAsia="Helvetica" w:hAnsi="Helvetica" w:cs="Helvetica"/>
                <w:color w:val="000000" w:themeColor="text1"/>
                <w:sz w:val="15"/>
                <w:szCs w:val="15"/>
              </w:rPr>
              <w:t xml:space="preserve">Direct employment provided (full-time equivalent) </w:t>
            </w:r>
          </w:p>
          <w:p w14:paraId="7BD1EEF4" w14:textId="0357B97C"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number of jobs are provided to females</w:t>
            </w:r>
          </w:p>
        </w:tc>
        <w:tc>
          <w:tcPr>
            <w:tcW w:w="660"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7A26A457" w14:textId="4456961A"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FFFFFF" w:themeFill="background1"/>
            <w:tcMar>
              <w:top w:w="60" w:type="dxa"/>
              <w:left w:w="60" w:type="dxa"/>
              <w:bottom w:w="60" w:type="dxa"/>
              <w:right w:w="60" w:type="dxa"/>
            </w:tcMar>
            <w:vAlign w:val="center"/>
          </w:tcPr>
          <w:p w14:paraId="5A1598F8" w14:textId="47162C0C"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3C666D99" w14:textId="77777777" w:rsidTr="4983B6A5">
        <w:trPr>
          <w:trHeight w:val="270"/>
        </w:trPr>
        <w:tc>
          <w:tcPr>
            <w:tcW w:w="540" w:type="dxa"/>
            <w:tcBorders>
              <w:top w:val="single" w:sz="6" w:space="0" w:color="244084"/>
              <w:left w:val="single" w:sz="12"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099E205D" w14:textId="5B4E59CB" w:rsidR="4983B6A5" w:rsidRDefault="4983B6A5" w:rsidP="4983B6A5">
            <w:pPr>
              <w:jc w:val="center"/>
            </w:pPr>
            <w:r w:rsidRPr="4983B6A5">
              <w:rPr>
                <w:rFonts w:ascii="Helvetica" w:eastAsia="Helvetica" w:hAnsi="Helvetica" w:cs="Helvetica"/>
                <w:color w:val="000000" w:themeColor="text1"/>
                <w:sz w:val="15"/>
                <w:szCs w:val="15"/>
              </w:rPr>
              <w:t>9</w:t>
            </w:r>
          </w:p>
        </w:tc>
        <w:tc>
          <w:tcPr>
            <w:tcW w:w="5775"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1A097D8E" w14:textId="277E8171" w:rsidR="4983B6A5" w:rsidRDefault="4983B6A5" w:rsidP="4983B6A5">
            <w:r w:rsidRPr="4983B6A5">
              <w:rPr>
                <w:rFonts w:ascii="Helvetica" w:eastAsia="Helvetica" w:hAnsi="Helvetica" w:cs="Helvetica"/>
                <w:color w:val="000000" w:themeColor="text1"/>
                <w:sz w:val="15"/>
                <w:szCs w:val="15"/>
              </w:rPr>
              <w:t>Number of producer-based organizations supported (organization)</w:t>
            </w:r>
          </w:p>
        </w:tc>
        <w:tc>
          <w:tcPr>
            <w:tcW w:w="660"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4FB7E3A9" w14:textId="08DF4C60"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FFFFFF" w:themeFill="background1"/>
            <w:tcMar>
              <w:top w:w="60" w:type="dxa"/>
              <w:left w:w="60" w:type="dxa"/>
              <w:bottom w:w="60" w:type="dxa"/>
              <w:right w:w="60" w:type="dxa"/>
            </w:tcMar>
            <w:vAlign w:val="center"/>
          </w:tcPr>
          <w:p w14:paraId="102FE1AC" w14:textId="67674991"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1ACCC1E0" w14:textId="77777777" w:rsidTr="4983B6A5">
        <w:trPr>
          <w:trHeight w:val="360"/>
        </w:trPr>
        <w:tc>
          <w:tcPr>
            <w:tcW w:w="540" w:type="dxa"/>
            <w:tcBorders>
              <w:top w:val="single" w:sz="6" w:space="0" w:color="244084"/>
              <w:left w:val="single" w:sz="12"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23B0108C" w14:textId="7E302F49" w:rsidR="4983B6A5" w:rsidRDefault="4983B6A5" w:rsidP="4983B6A5">
            <w:pPr>
              <w:jc w:val="center"/>
            </w:pPr>
            <w:r w:rsidRPr="4983B6A5">
              <w:rPr>
                <w:rFonts w:ascii="Helvetica" w:eastAsia="Helvetica" w:hAnsi="Helvetica" w:cs="Helvetica"/>
                <w:color w:val="000000" w:themeColor="text1"/>
                <w:sz w:val="15"/>
                <w:szCs w:val="15"/>
              </w:rPr>
              <w:t>10</w:t>
            </w:r>
          </w:p>
        </w:tc>
        <w:tc>
          <w:tcPr>
            <w:tcW w:w="5775"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574B3247" w14:textId="0D446E53" w:rsidR="4983B6A5" w:rsidRDefault="4983B6A5" w:rsidP="4983B6A5">
            <w:r w:rsidRPr="4983B6A5">
              <w:rPr>
                <w:rFonts w:ascii="Helvetica" w:eastAsia="Helvetica" w:hAnsi="Helvetica" w:cs="Helvetica"/>
                <w:color w:val="000000" w:themeColor="text1"/>
                <w:sz w:val="15"/>
                <w:szCs w:val="15"/>
              </w:rPr>
              <w:t>Persons receiving capacity development support (person)</w:t>
            </w:r>
          </w:p>
          <w:p w14:paraId="5FF4258B" w14:textId="67C50B65"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number of females</w:t>
            </w:r>
          </w:p>
        </w:tc>
        <w:tc>
          <w:tcPr>
            <w:tcW w:w="660"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tcPr>
          <w:p w14:paraId="69DA3697" w14:textId="1100AFA3"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EFEFEF"/>
            <w:tcMar>
              <w:top w:w="60" w:type="dxa"/>
              <w:left w:w="60" w:type="dxa"/>
              <w:bottom w:w="60" w:type="dxa"/>
              <w:right w:w="60" w:type="dxa"/>
            </w:tcMar>
            <w:vAlign w:val="center"/>
          </w:tcPr>
          <w:p w14:paraId="00D4D3C3" w14:textId="3905BB0E"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20FA350D" w14:textId="77777777" w:rsidTr="4983B6A5">
        <w:trPr>
          <w:trHeight w:val="450"/>
        </w:trPr>
        <w:tc>
          <w:tcPr>
            <w:tcW w:w="540" w:type="dxa"/>
            <w:tcBorders>
              <w:top w:val="single" w:sz="6" w:space="0" w:color="244084"/>
              <w:left w:val="single" w:sz="12"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5721C388" w14:textId="30F0C51D" w:rsidR="4983B6A5" w:rsidRDefault="4983B6A5" w:rsidP="4983B6A5">
            <w:pPr>
              <w:jc w:val="center"/>
            </w:pPr>
            <w:r w:rsidRPr="4983B6A5">
              <w:rPr>
                <w:rFonts w:ascii="Helvetica" w:eastAsia="Helvetica" w:hAnsi="Helvetica" w:cs="Helvetica"/>
                <w:color w:val="000000" w:themeColor="text1"/>
                <w:sz w:val="15"/>
                <w:szCs w:val="15"/>
              </w:rPr>
              <w:t>12</w:t>
            </w:r>
          </w:p>
        </w:tc>
        <w:tc>
          <w:tcPr>
            <w:tcW w:w="5775"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097D54C0" w14:textId="05B9F42E" w:rsidR="4983B6A5" w:rsidRDefault="4983B6A5" w:rsidP="4983B6A5">
            <w:r w:rsidRPr="4983B6A5">
              <w:rPr>
                <w:rFonts w:ascii="Helvetica" w:eastAsia="Helvetica" w:hAnsi="Helvetica" w:cs="Helvetica"/>
                <w:b/>
                <w:bCs/>
                <w:color w:val="000000" w:themeColor="text1"/>
                <w:sz w:val="15"/>
                <w:szCs w:val="15"/>
              </w:rPr>
              <w:t>[Nutrition]</w:t>
            </w:r>
            <w:r w:rsidRPr="4983B6A5">
              <w:rPr>
                <w:rFonts w:ascii="Helvetica" w:eastAsia="Helvetica" w:hAnsi="Helvetica" w:cs="Helvetica"/>
                <w:color w:val="000000" w:themeColor="text1"/>
                <w:sz w:val="15"/>
                <w:szCs w:val="15"/>
              </w:rPr>
              <w:t xml:space="preserve"> People receiving improved nutrition services and products (person)</w:t>
            </w:r>
          </w:p>
          <w:p w14:paraId="5609719C" w14:textId="66584806"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number of females</w:t>
            </w:r>
          </w:p>
        </w:tc>
        <w:tc>
          <w:tcPr>
            <w:tcW w:w="660"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0327833E" w14:textId="1787D7B8"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EFEFEF"/>
            <w:tcMar>
              <w:top w:w="60" w:type="dxa"/>
              <w:left w:w="60" w:type="dxa"/>
              <w:bottom w:w="60" w:type="dxa"/>
              <w:right w:w="60" w:type="dxa"/>
            </w:tcMar>
            <w:vAlign w:val="center"/>
          </w:tcPr>
          <w:p w14:paraId="71D5C5D7" w14:textId="005C4BCF"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08411665" w14:textId="77777777" w:rsidTr="4983B6A5">
        <w:trPr>
          <w:trHeight w:val="780"/>
        </w:trPr>
        <w:tc>
          <w:tcPr>
            <w:tcW w:w="540" w:type="dxa"/>
            <w:tcBorders>
              <w:top w:val="single" w:sz="6" w:space="0" w:color="244084"/>
              <w:left w:val="single" w:sz="12"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40BFE884" w14:textId="3EBA8045" w:rsidR="4983B6A5" w:rsidRDefault="4983B6A5" w:rsidP="4983B6A5">
            <w:pPr>
              <w:jc w:val="center"/>
            </w:pPr>
            <w:r w:rsidRPr="4983B6A5">
              <w:rPr>
                <w:rFonts w:ascii="Helvetica" w:eastAsia="Helvetica" w:hAnsi="Helvetica" w:cs="Helvetica"/>
                <w:color w:val="000000" w:themeColor="text1"/>
                <w:sz w:val="15"/>
                <w:szCs w:val="15"/>
              </w:rPr>
              <w:t>13</w:t>
            </w:r>
          </w:p>
        </w:tc>
        <w:tc>
          <w:tcPr>
            <w:tcW w:w="5775"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17DF2C59" w14:textId="24278CD6" w:rsidR="4983B6A5" w:rsidRDefault="4983B6A5" w:rsidP="4983B6A5">
            <w:r w:rsidRPr="4983B6A5">
              <w:rPr>
                <w:rFonts w:ascii="Helvetica" w:eastAsia="Helvetica" w:hAnsi="Helvetica" w:cs="Helvetica"/>
                <w:b/>
                <w:bCs/>
                <w:color w:val="000000" w:themeColor="text1"/>
                <w:sz w:val="15"/>
                <w:szCs w:val="15"/>
              </w:rPr>
              <w:t xml:space="preserve">[Climate resilient indicator] </w:t>
            </w:r>
            <w:r w:rsidRPr="4983B6A5">
              <w:rPr>
                <w:rFonts w:ascii="Helvetica" w:eastAsia="Helvetica" w:hAnsi="Helvetica" w:cs="Helvetica"/>
                <w:color w:val="000000" w:themeColor="text1"/>
                <w:sz w:val="15"/>
                <w:szCs w:val="15"/>
              </w:rPr>
              <w:t>Number of farmers receiving inputs or service on climate resilient or sustainable agriculture practices (farmer)</w:t>
            </w:r>
            <w:r w:rsidRPr="4983B6A5">
              <w:rPr>
                <w:rFonts w:ascii="Helvetica" w:eastAsia="Helvetica" w:hAnsi="Helvetica" w:cs="Helvetica"/>
                <w:color w:val="000000" w:themeColor="text1"/>
                <w:sz w:val="12"/>
                <w:szCs w:val="12"/>
                <w:vertAlign w:val="superscript"/>
              </w:rPr>
              <w:t>††</w:t>
            </w:r>
          </w:p>
          <w:p w14:paraId="7984EF37" w14:textId="24D217E1"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xml:space="preserve"> Of which, female farmers</w:t>
            </w:r>
          </w:p>
          <w:p w14:paraId="339C5783" w14:textId="63267807" w:rsidR="4983B6A5" w:rsidRDefault="4983B6A5" w:rsidP="4983B6A5">
            <w:r w:rsidRPr="4983B6A5">
              <w:rPr>
                <w:rFonts w:ascii="Helvetica" w:eastAsia="Helvetica" w:hAnsi="Helvetica" w:cs="Helvetica"/>
                <w:b/>
                <w:bCs/>
                <w:color w:val="000000" w:themeColor="text1"/>
                <w:sz w:val="15"/>
                <w:szCs w:val="15"/>
              </w:rPr>
              <w:t>Disaggregation</w:t>
            </w:r>
            <w:r w:rsidRPr="4983B6A5">
              <w:rPr>
                <w:rFonts w:ascii="Helvetica" w:eastAsia="Helvetica" w:hAnsi="Helvetica" w:cs="Helvetica"/>
                <w:color w:val="000000" w:themeColor="text1"/>
                <w:sz w:val="15"/>
                <w:szCs w:val="15"/>
              </w:rPr>
              <w:t>: Of which, # of farmers adopting technologies or practices received</w:t>
            </w:r>
          </w:p>
        </w:tc>
        <w:tc>
          <w:tcPr>
            <w:tcW w:w="660" w:type="dxa"/>
            <w:tcBorders>
              <w:top w:val="single" w:sz="6" w:space="0" w:color="244084"/>
              <w:left w:val="single" w:sz="6" w:space="0" w:color="244084"/>
              <w:bottom w:val="single" w:sz="6" w:space="0" w:color="244084"/>
              <w:right w:val="single" w:sz="6" w:space="0" w:color="244084"/>
            </w:tcBorders>
            <w:shd w:val="clear" w:color="auto" w:fill="FFFFFF" w:themeFill="background1"/>
            <w:tcMar>
              <w:top w:w="60" w:type="dxa"/>
              <w:left w:w="60" w:type="dxa"/>
              <w:bottom w:w="60" w:type="dxa"/>
              <w:right w:w="60" w:type="dxa"/>
            </w:tcMar>
            <w:vAlign w:val="center"/>
          </w:tcPr>
          <w:p w14:paraId="4F177162" w14:textId="08662C7C"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FFFFFF" w:themeFill="background1"/>
            <w:tcMar>
              <w:top w:w="60" w:type="dxa"/>
              <w:left w:w="60" w:type="dxa"/>
              <w:bottom w:w="60" w:type="dxa"/>
              <w:right w:w="60" w:type="dxa"/>
            </w:tcMar>
            <w:vAlign w:val="center"/>
          </w:tcPr>
          <w:p w14:paraId="013F2023" w14:textId="16FFDB67"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73EB2DB6" w14:textId="77777777" w:rsidTr="4983B6A5">
        <w:trPr>
          <w:trHeight w:val="360"/>
        </w:trPr>
        <w:tc>
          <w:tcPr>
            <w:tcW w:w="540" w:type="dxa"/>
            <w:tcBorders>
              <w:top w:val="single" w:sz="6" w:space="0" w:color="244084"/>
              <w:left w:val="single" w:sz="12"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48855EB0" w14:textId="17458749" w:rsidR="4983B6A5" w:rsidRDefault="4983B6A5" w:rsidP="4983B6A5">
            <w:pPr>
              <w:jc w:val="center"/>
            </w:pPr>
            <w:r w:rsidRPr="4983B6A5">
              <w:rPr>
                <w:rFonts w:ascii="Helvetica" w:eastAsia="Helvetica" w:hAnsi="Helvetica" w:cs="Helvetica"/>
                <w:color w:val="000000" w:themeColor="text1"/>
                <w:sz w:val="15"/>
                <w:szCs w:val="15"/>
              </w:rPr>
              <w:t>14</w:t>
            </w:r>
          </w:p>
        </w:tc>
        <w:tc>
          <w:tcPr>
            <w:tcW w:w="5775"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27541A8B" w14:textId="702764F3" w:rsidR="4983B6A5" w:rsidRDefault="4983B6A5" w:rsidP="4983B6A5">
            <w:r w:rsidRPr="4983B6A5">
              <w:rPr>
                <w:rFonts w:ascii="Helvetica" w:eastAsia="Helvetica" w:hAnsi="Helvetica" w:cs="Helvetica"/>
                <w:b/>
                <w:bCs/>
                <w:color w:val="000000" w:themeColor="text1"/>
                <w:sz w:val="15"/>
                <w:szCs w:val="15"/>
              </w:rPr>
              <w:t xml:space="preserve">[Climate resilient indicator] </w:t>
            </w:r>
            <w:r w:rsidRPr="4983B6A5">
              <w:rPr>
                <w:rFonts w:ascii="Helvetica" w:eastAsia="Helvetica" w:hAnsi="Helvetica" w:cs="Helvetica"/>
                <w:color w:val="000000" w:themeColor="text1"/>
                <w:sz w:val="15"/>
                <w:szCs w:val="15"/>
              </w:rPr>
              <w:t>Land area where climate-smart agriculture practices are implemented (hectare)</w:t>
            </w:r>
            <w:r w:rsidRPr="4983B6A5">
              <w:rPr>
                <w:rFonts w:ascii="Helvetica" w:eastAsia="Helvetica" w:hAnsi="Helvetica" w:cs="Helvetica"/>
                <w:color w:val="000000" w:themeColor="text1"/>
                <w:sz w:val="12"/>
                <w:szCs w:val="12"/>
                <w:vertAlign w:val="superscript"/>
              </w:rPr>
              <w:t>††</w:t>
            </w:r>
          </w:p>
        </w:tc>
        <w:tc>
          <w:tcPr>
            <w:tcW w:w="660" w:type="dxa"/>
            <w:tcBorders>
              <w:top w:val="single" w:sz="6" w:space="0" w:color="244084"/>
              <w:left w:val="single" w:sz="6" w:space="0" w:color="244084"/>
              <w:bottom w:val="single" w:sz="6" w:space="0" w:color="244084"/>
              <w:right w:val="single" w:sz="6" w:space="0" w:color="244084"/>
            </w:tcBorders>
            <w:shd w:val="clear" w:color="auto" w:fill="EFEFEF"/>
            <w:tcMar>
              <w:top w:w="60" w:type="dxa"/>
              <w:left w:w="60" w:type="dxa"/>
              <w:bottom w:w="60" w:type="dxa"/>
              <w:right w:w="60" w:type="dxa"/>
            </w:tcMar>
            <w:vAlign w:val="center"/>
          </w:tcPr>
          <w:p w14:paraId="633EEA88" w14:textId="756CB0D7"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6" w:space="0" w:color="244084"/>
              <w:right w:val="single" w:sz="12" w:space="0" w:color="244084"/>
            </w:tcBorders>
            <w:shd w:val="clear" w:color="auto" w:fill="EFEFEF"/>
            <w:tcMar>
              <w:top w:w="60" w:type="dxa"/>
              <w:left w:w="60" w:type="dxa"/>
              <w:bottom w:w="60" w:type="dxa"/>
              <w:right w:w="60" w:type="dxa"/>
            </w:tcMar>
            <w:vAlign w:val="center"/>
          </w:tcPr>
          <w:p w14:paraId="6AD09EC6" w14:textId="3420DE91" w:rsidR="4983B6A5" w:rsidRDefault="4983B6A5" w:rsidP="4983B6A5">
            <w:pPr>
              <w:ind w:left="86"/>
              <w:jc w:val="center"/>
            </w:pPr>
            <w:r w:rsidRPr="4983B6A5">
              <w:rPr>
                <w:rFonts w:ascii="Symbol" w:eastAsia="Symbol" w:hAnsi="Symbol" w:cs="Symbol"/>
                <w:color w:val="000000" w:themeColor="text1"/>
                <w:sz w:val="15"/>
                <w:szCs w:val="15"/>
              </w:rPr>
              <w:t>ï</w:t>
            </w:r>
          </w:p>
        </w:tc>
      </w:tr>
      <w:tr w:rsidR="4983B6A5" w14:paraId="4939C065" w14:textId="77777777" w:rsidTr="4983B6A5">
        <w:trPr>
          <w:trHeight w:val="570"/>
        </w:trPr>
        <w:tc>
          <w:tcPr>
            <w:tcW w:w="540" w:type="dxa"/>
            <w:tcBorders>
              <w:top w:val="single" w:sz="6" w:space="0" w:color="244084"/>
              <w:left w:val="single" w:sz="12" w:space="0" w:color="255FA6"/>
              <w:bottom w:val="single" w:sz="12" w:space="0" w:color="255FA6"/>
              <w:right w:val="single" w:sz="6" w:space="0" w:color="244084"/>
            </w:tcBorders>
            <w:shd w:val="clear" w:color="auto" w:fill="FFFFFF" w:themeFill="background1"/>
            <w:tcMar>
              <w:top w:w="60" w:type="dxa"/>
              <w:left w:w="60" w:type="dxa"/>
              <w:bottom w:w="60" w:type="dxa"/>
              <w:right w:w="60" w:type="dxa"/>
            </w:tcMar>
            <w:vAlign w:val="center"/>
          </w:tcPr>
          <w:p w14:paraId="753AF644" w14:textId="366A7A9C" w:rsidR="4983B6A5" w:rsidRDefault="4983B6A5" w:rsidP="4983B6A5">
            <w:pPr>
              <w:jc w:val="center"/>
            </w:pPr>
            <w:r w:rsidRPr="4983B6A5">
              <w:rPr>
                <w:rFonts w:ascii="Helvetica" w:eastAsia="Helvetica" w:hAnsi="Helvetica" w:cs="Helvetica"/>
                <w:color w:val="000000" w:themeColor="text1"/>
                <w:sz w:val="15"/>
                <w:szCs w:val="15"/>
              </w:rPr>
              <w:t>15</w:t>
            </w:r>
          </w:p>
        </w:tc>
        <w:tc>
          <w:tcPr>
            <w:tcW w:w="5775" w:type="dxa"/>
            <w:tcBorders>
              <w:top w:val="single" w:sz="6" w:space="0" w:color="244084"/>
              <w:left w:val="single" w:sz="6" w:space="0" w:color="244084"/>
              <w:bottom w:val="single" w:sz="12" w:space="0" w:color="255FA6"/>
              <w:right w:val="single" w:sz="6" w:space="0" w:color="244084"/>
            </w:tcBorders>
            <w:shd w:val="clear" w:color="auto" w:fill="FFFFFF" w:themeFill="background1"/>
            <w:tcMar>
              <w:top w:w="60" w:type="dxa"/>
              <w:left w:w="60" w:type="dxa"/>
              <w:bottom w:w="60" w:type="dxa"/>
              <w:right w:w="60" w:type="dxa"/>
            </w:tcMar>
            <w:vAlign w:val="center"/>
          </w:tcPr>
          <w:p w14:paraId="1411F872" w14:textId="214A44FF" w:rsidR="4983B6A5" w:rsidRDefault="4983B6A5" w:rsidP="4983B6A5">
            <w:r w:rsidRPr="4983B6A5">
              <w:rPr>
                <w:rFonts w:ascii="Helvetica" w:eastAsia="Helvetica" w:hAnsi="Helvetica" w:cs="Helvetica"/>
                <w:b/>
                <w:bCs/>
                <w:color w:val="000000" w:themeColor="text1"/>
                <w:sz w:val="15"/>
                <w:szCs w:val="15"/>
              </w:rPr>
              <w:t xml:space="preserve">[Climate resilient indicator] </w:t>
            </w:r>
            <w:r w:rsidRPr="4983B6A5">
              <w:rPr>
                <w:rFonts w:ascii="Helvetica" w:eastAsia="Helvetica" w:hAnsi="Helvetica" w:cs="Helvetica"/>
                <w:color w:val="000000" w:themeColor="text1"/>
                <w:sz w:val="15"/>
                <w:szCs w:val="15"/>
              </w:rPr>
              <w:t>Agribusiness companies/enterprises/POs adopting climate resilient or sustainable agriculture interventions in their operations or in their supply chains (organization)</w:t>
            </w:r>
            <w:r w:rsidRPr="4983B6A5">
              <w:rPr>
                <w:rFonts w:ascii="Helvetica" w:eastAsia="Helvetica" w:hAnsi="Helvetica" w:cs="Helvetica"/>
                <w:color w:val="000000" w:themeColor="text1"/>
                <w:sz w:val="12"/>
                <w:szCs w:val="12"/>
                <w:vertAlign w:val="superscript"/>
              </w:rPr>
              <w:t>††</w:t>
            </w:r>
          </w:p>
        </w:tc>
        <w:tc>
          <w:tcPr>
            <w:tcW w:w="660" w:type="dxa"/>
            <w:tcBorders>
              <w:top w:val="single" w:sz="6" w:space="0" w:color="244084"/>
              <w:left w:val="single" w:sz="6" w:space="0" w:color="244084"/>
              <w:bottom w:val="single" w:sz="12" w:space="0" w:color="255FA6"/>
              <w:right w:val="single" w:sz="6" w:space="0" w:color="244084"/>
            </w:tcBorders>
            <w:shd w:val="clear" w:color="auto" w:fill="FFFFFF" w:themeFill="background1"/>
            <w:tcMar>
              <w:top w:w="60" w:type="dxa"/>
              <w:left w:w="60" w:type="dxa"/>
              <w:bottom w:w="60" w:type="dxa"/>
              <w:right w:w="60" w:type="dxa"/>
            </w:tcMar>
            <w:vAlign w:val="center"/>
          </w:tcPr>
          <w:p w14:paraId="616B432B" w14:textId="58C4887A" w:rsidR="4983B6A5" w:rsidRDefault="4983B6A5" w:rsidP="4983B6A5">
            <w:pPr>
              <w:ind w:left="86"/>
              <w:jc w:val="center"/>
            </w:pPr>
            <w:r w:rsidRPr="4983B6A5">
              <w:rPr>
                <w:rFonts w:ascii="Symbol" w:eastAsia="Symbol" w:hAnsi="Symbol" w:cs="Symbol"/>
                <w:color w:val="000000" w:themeColor="text1"/>
                <w:sz w:val="15"/>
                <w:szCs w:val="15"/>
              </w:rPr>
              <w:t>ï</w:t>
            </w:r>
          </w:p>
        </w:tc>
        <w:tc>
          <w:tcPr>
            <w:tcW w:w="700" w:type="dxa"/>
            <w:tcBorders>
              <w:top w:val="single" w:sz="6" w:space="0" w:color="244084"/>
              <w:left w:val="single" w:sz="6" w:space="0" w:color="244084"/>
              <w:bottom w:val="single" w:sz="12" w:space="0" w:color="255FA6"/>
              <w:right w:val="single" w:sz="12" w:space="0" w:color="255FA6"/>
            </w:tcBorders>
            <w:shd w:val="clear" w:color="auto" w:fill="FFFFFF" w:themeFill="background1"/>
            <w:tcMar>
              <w:top w:w="60" w:type="dxa"/>
              <w:left w:w="60" w:type="dxa"/>
              <w:bottom w:w="60" w:type="dxa"/>
              <w:right w:w="60" w:type="dxa"/>
            </w:tcMar>
            <w:vAlign w:val="center"/>
          </w:tcPr>
          <w:p w14:paraId="53BCFBE5" w14:textId="319BFA62" w:rsidR="4983B6A5" w:rsidRDefault="4983B6A5" w:rsidP="4983B6A5">
            <w:pPr>
              <w:ind w:left="86"/>
              <w:jc w:val="center"/>
            </w:pPr>
            <w:r w:rsidRPr="4983B6A5">
              <w:rPr>
                <w:rFonts w:ascii="Symbol" w:eastAsia="Symbol" w:hAnsi="Symbol" w:cs="Symbol"/>
                <w:color w:val="000000" w:themeColor="text1"/>
                <w:sz w:val="15"/>
                <w:szCs w:val="15"/>
              </w:rPr>
              <w:t>ï</w:t>
            </w:r>
          </w:p>
        </w:tc>
      </w:tr>
    </w:tbl>
    <w:p w14:paraId="78A61612" w14:textId="5E24D0F6" w:rsidR="004F0BA8" w:rsidRDefault="669EF3D2" w:rsidP="4983B6A5">
      <w:pPr>
        <w:spacing w:line="276" w:lineRule="auto"/>
      </w:pPr>
      <w:r w:rsidRPr="4983B6A5">
        <w:rPr>
          <w:rFonts w:ascii="Helvetica" w:eastAsia="Helvetica" w:hAnsi="Helvetica" w:cs="Helvetica"/>
          <w:color w:val="000000" w:themeColor="text1"/>
          <w:sz w:val="12"/>
          <w:szCs w:val="12"/>
        </w:rPr>
        <w:t>† Reporting on the indicator requires reporting all mandatory breakdowns for the indicator</w:t>
      </w:r>
    </w:p>
    <w:p w14:paraId="5C7B6FDA" w14:textId="69F578B2" w:rsidR="004F0BA8" w:rsidRDefault="669EF3D2" w:rsidP="4983B6A5">
      <w:pPr>
        <w:spacing w:line="276" w:lineRule="auto"/>
      </w:pPr>
      <w:r w:rsidRPr="4983B6A5">
        <w:rPr>
          <w:rFonts w:ascii="Helvetica" w:eastAsia="Helvetica" w:hAnsi="Helvetica" w:cs="Helvetica"/>
          <w:color w:val="000000" w:themeColor="text1"/>
          <w:sz w:val="12"/>
          <w:szCs w:val="12"/>
        </w:rPr>
        <w:t xml:space="preserve">†† Climate resilient or sustainable agriculture are practices and interventions defined as consistent with each Supervising Entity’s climate definitions, including climate smart agriculture (as per the FAO definition) and agroecology (as per FAO’s 10 elements) </w:t>
      </w:r>
    </w:p>
    <w:p w14:paraId="5FA3904C" w14:textId="52ADAC17" w:rsidR="004F0BA8" w:rsidRDefault="669EF3D2" w:rsidP="4983B6A5">
      <w:pPr>
        <w:spacing w:line="276" w:lineRule="auto"/>
      </w:pPr>
      <w:r w:rsidRPr="4983B6A5">
        <w:rPr>
          <w:rFonts w:ascii="Helvetica" w:eastAsia="Helvetica" w:hAnsi="Helvetica" w:cs="Helvetica"/>
          <w:color w:val="000000" w:themeColor="text1"/>
          <w:sz w:val="12"/>
          <w:szCs w:val="12"/>
        </w:rPr>
        <w:t xml:space="preserve">††† IFC will continue to report on the prior indicator “volume of agricultural production processed by post-harvest facilities established with GAFSP support, by food group (tons)” </w:t>
      </w:r>
    </w:p>
    <w:p w14:paraId="685E6C06" w14:textId="233A0934" w:rsidR="004F0BA8" w:rsidRDefault="004F0BA8" w:rsidP="4983B6A5">
      <w:pPr>
        <w:spacing w:line="276" w:lineRule="auto"/>
      </w:pPr>
    </w:p>
    <w:p w14:paraId="7360ED3D" w14:textId="27CE5335" w:rsidR="004F0BA8" w:rsidRDefault="004F0BA8" w:rsidP="4983B6A5">
      <w:pPr>
        <w:spacing w:after="90" w:line="276" w:lineRule="auto"/>
      </w:pPr>
    </w:p>
    <w:p w14:paraId="0897EF38" w14:textId="20D2F66A" w:rsidR="004F0BA8" w:rsidRDefault="669EF3D2" w:rsidP="4983B6A5">
      <w:pPr>
        <w:spacing w:after="90" w:line="276" w:lineRule="auto"/>
        <w:rPr>
          <w:rFonts w:ascii="Calibri" w:eastAsia="Calibri" w:hAnsi="Calibri" w:cs="Calibri"/>
          <w:b/>
          <w:bCs/>
          <w:color w:val="244084"/>
        </w:rPr>
      </w:pPr>
      <w:r w:rsidRPr="4983B6A5">
        <w:rPr>
          <w:rFonts w:ascii="Calibri" w:eastAsia="Calibri" w:hAnsi="Calibri" w:cs="Calibri"/>
          <w:b/>
          <w:bCs/>
          <w:color w:val="244084"/>
        </w:rPr>
        <w:t>SE Monitoring and Evaluation Responsibility</w:t>
      </w:r>
    </w:p>
    <w:p w14:paraId="7EE9712A" w14:textId="21744BC8" w:rsidR="004F0BA8" w:rsidRPr="00326C0A" w:rsidRDefault="669EF3D2" w:rsidP="5686B924">
      <w:pPr>
        <w:pStyle w:val="ListParagraph"/>
        <w:numPr>
          <w:ilvl w:val="0"/>
          <w:numId w:val="12"/>
        </w:numPr>
        <w:spacing w:after="90" w:line="276" w:lineRule="auto"/>
        <w:ind w:right="-20"/>
        <w:jc w:val="both"/>
        <w:rPr>
          <w:rFonts w:eastAsia="Calibri" w:cs="Calibri"/>
          <w:color w:val="000000" w:themeColor="text1"/>
          <w:sz w:val="24"/>
          <w:szCs w:val="24"/>
        </w:rPr>
      </w:pPr>
      <w:r w:rsidRPr="5686B924">
        <w:rPr>
          <w:rFonts w:eastAsia="Calibri" w:cs="Calibri"/>
          <w:color w:val="000000" w:themeColor="text1"/>
          <w:sz w:val="24"/>
          <w:szCs w:val="24"/>
        </w:rPr>
        <w:t xml:space="preserve">During project preparation, the SE will prepare and appraise the project according to its own </w:t>
      </w:r>
      <w:r w:rsidRPr="00326C0A">
        <w:rPr>
          <w:rFonts w:eastAsia="Calibri" w:cs="Calibri"/>
          <w:color w:val="000000" w:themeColor="text1"/>
          <w:sz w:val="24"/>
          <w:szCs w:val="24"/>
        </w:rPr>
        <w:t>guidelines.</w:t>
      </w:r>
    </w:p>
    <w:p w14:paraId="29F1BF3C" w14:textId="63EA1AF7" w:rsidR="004F0BA8" w:rsidRPr="00326C0A" w:rsidRDefault="669EF3D2" w:rsidP="74B7FF76">
      <w:pPr>
        <w:pStyle w:val="ListParagraph"/>
        <w:numPr>
          <w:ilvl w:val="0"/>
          <w:numId w:val="12"/>
        </w:numPr>
        <w:spacing w:after="0" w:line="276" w:lineRule="auto"/>
        <w:ind w:right="-20"/>
        <w:jc w:val="both"/>
        <w:rPr>
          <w:rFonts w:eastAsia="Calibri" w:cs="Calibri"/>
          <w:color w:val="000000" w:themeColor="text1"/>
          <w:sz w:val="24"/>
          <w:szCs w:val="24"/>
        </w:rPr>
      </w:pPr>
      <w:r w:rsidRPr="00326C0A">
        <w:rPr>
          <w:rFonts w:eastAsia="Calibri" w:cs="Calibri"/>
          <w:color w:val="000000" w:themeColor="text1"/>
          <w:sz w:val="24"/>
          <w:szCs w:val="24"/>
        </w:rPr>
        <w:t>Submitting six-monthly project progress updates as requested by the CU and ensuring that submitted M&amp;E data</w:t>
      </w:r>
      <w:r w:rsidR="008F303D" w:rsidRPr="00326C0A">
        <w:rPr>
          <w:rFonts w:eastAsia="Calibri" w:cs="Calibri"/>
          <w:color w:val="000000" w:themeColor="text1"/>
          <w:sz w:val="24"/>
          <w:szCs w:val="24"/>
        </w:rPr>
        <w:t xml:space="preserve"> on </w:t>
      </w:r>
      <w:r w:rsidR="0097229C" w:rsidRPr="00326C0A">
        <w:rPr>
          <w:rFonts w:eastAsia="Calibri" w:cs="Calibri"/>
          <w:color w:val="000000" w:themeColor="text1"/>
          <w:sz w:val="24"/>
          <w:szCs w:val="24"/>
        </w:rPr>
        <w:t xml:space="preserve">Tier 2.2 Output and Tier 3 </w:t>
      </w:r>
      <w:r w:rsidR="00326C0A" w:rsidRPr="00326C0A">
        <w:rPr>
          <w:rFonts w:eastAsia="Calibri" w:cs="Calibri"/>
          <w:color w:val="000000" w:themeColor="text1"/>
          <w:sz w:val="24"/>
          <w:szCs w:val="24"/>
        </w:rPr>
        <w:t xml:space="preserve">Operational and Organizational Indicators (e.g. financial/disbursement indicators) </w:t>
      </w:r>
      <w:r w:rsidRPr="00326C0A">
        <w:rPr>
          <w:rFonts w:eastAsia="Calibri" w:cs="Calibri"/>
          <w:color w:val="000000" w:themeColor="text1"/>
          <w:sz w:val="24"/>
          <w:szCs w:val="24"/>
        </w:rPr>
        <w:t xml:space="preserve">are accurate and clearly presented. </w:t>
      </w:r>
    </w:p>
    <w:p w14:paraId="6415F041" w14:textId="37871C86" w:rsidR="004F0BA8" w:rsidRPr="006111FF" w:rsidRDefault="669EF3D2" w:rsidP="5686B924">
      <w:pPr>
        <w:pStyle w:val="ListParagraph"/>
        <w:numPr>
          <w:ilvl w:val="0"/>
          <w:numId w:val="12"/>
        </w:numPr>
        <w:spacing w:after="0" w:line="276" w:lineRule="auto"/>
        <w:ind w:right="-20"/>
        <w:jc w:val="both"/>
        <w:rPr>
          <w:rFonts w:eastAsia="Calibri" w:cs="Calibri"/>
          <w:color w:val="000000" w:themeColor="text1"/>
          <w:sz w:val="24"/>
          <w:szCs w:val="24"/>
        </w:rPr>
      </w:pPr>
      <w:r w:rsidRPr="5686B924">
        <w:rPr>
          <w:rFonts w:eastAsia="Calibri" w:cs="Calibri"/>
          <w:color w:val="000000" w:themeColor="text1"/>
          <w:sz w:val="24"/>
          <w:szCs w:val="24"/>
        </w:rPr>
        <w:lastRenderedPageBreak/>
        <w:t>Ensuring that all</w:t>
      </w:r>
      <w:r w:rsidRPr="5686B924">
        <w:rPr>
          <w:rFonts w:eastAsia="Calibri" w:cs="Calibri"/>
          <w:i/>
          <w:iCs/>
          <w:color w:val="000000" w:themeColor="text1"/>
          <w:sz w:val="24"/>
          <w:szCs w:val="24"/>
        </w:rPr>
        <w:t xml:space="preserve"> applicable</w:t>
      </w:r>
      <w:r w:rsidRPr="5686B924">
        <w:rPr>
          <w:rFonts w:eastAsia="Calibri" w:cs="Calibri"/>
          <w:color w:val="000000" w:themeColor="text1"/>
          <w:sz w:val="24"/>
          <w:szCs w:val="24"/>
        </w:rPr>
        <w:t xml:space="preserve"> Tier 1 indicators, Tier 2.1 outcome indicators (customized to each project), and Tier 2.2 output indicators (exactly as specified by GAFSP in Table 2) are </w:t>
      </w:r>
      <w:r w:rsidRPr="006111FF">
        <w:rPr>
          <w:rFonts w:eastAsia="Calibri" w:cs="Calibri"/>
          <w:color w:val="000000" w:themeColor="text1"/>
          <w:sz w:val="24"/>
          <w:szCs w:val="24"/>
        </w:rPr>
        <w:t xml:space="preserve">included in the project results frameworks/logical frameworks. </w:t>
      </w:r>
    </w:p>
    <w:p w14:paraId="7E1B5562" w14:textId="19730181" w:rsidR="004F0BA8" w:rsidRPr="006111FF" w:rsidRDefault="669EF3D2" w:rsidP="74B7FF76">
      <w:pPr>
        <w:pStyle w:val="ListParagraph"/>
        <w:numPr>
          <w:ilvl w:val="0"/>
          <w:numId w:val="12"/>
        </w:numPr>
        <w:spacing w:after="0" w:line="276" w:lineRule="auto"/>
        <w:ind w:right="-20"/>
        <w:jc w:val="both"/>
        <w:rPr>
          <w:rFonts w:eastAsia="Calibri" w:cs="Calibri"/>
          <w:color w:val="000000" w:themeColor="text1"/>
          <w:sz w:val="24"/>
          <w:szCs w:val="24"/>
        </w:rPr>
      </w:pPr>
      <w:r w:rsidRPr="006111FF">
        <w:rPr>
          <w:rFonts w:eastAsia="Calibri" w:cs="Calibri"/>
          <w:color w:val="000000" w:themeColor="text1"/>
          <w:sz w:val="24"/>
          <w:szCs w:val="24"/>
        </w:rPr>
        <w:t xml:space="preserve">Ensuring that an IE is carried out for the project using the project’s M&amp;E resources. This can be an experimental or quasi-experimental IE (options 1 or 2 in Box </w:t>
      </w:r>
      <w:proofErr w:type="gramStart"/>
      <w:r w:rsidR="66C2D6AB" w:rsidRPr="006111FF">
        <w:rPr>
          <w:rFonts w:eastAsia="Calibri" w:cs="Calibri"/>
          <w:color w:val="000000" w:themeColor="text1"/>
          <w:sz w:val="24"/>
          <w:szCs w:val="24"/>
        </w:rPr>
        <w:t xml:space="preserve">1 </w:t>
      </w:r>
      <w:r w:rsidRPr="006111FF">
        <w:rPr>
          <w:rFonts w:eastAsia="Calibri" w:cs="Calibri"/>
          <w:color w:val="000000" w:themeColor="text1"/>
          <w:sz w:val="24"/>
          <w:szCs w:val="24"/>
        </w:rPr>
        <w:t>)</w:t>
      </w:r>
      <w:proofErr w:type="gramEnd"/>
      <w:r w:rsidRPr="006111FF">
        <w:rPr>
          <w:rFonts w:eastAsia="Calibri" w:cs="Calibri"/>
          <w:color w:val="000000" w:themeColor="text1"/>
          <w:sz w:val="24"/>
          <w:szCs w:val="24"/>
        </w:rPr>
        <w:t xml:space="preserve"> or more “rapid” evaluation/small sample size approach impact assessment (option 3 or small-n/mixed methods design). </w:t>
      </w:r>
    </w:p>
    <w:p w14:paraId="51DFDD51" w14:textId="1FB5B87B" w:rsidR="004F0BA8" w:rsidRDefault="669EF3D2" w:rsidP="74B7FF76">
      <w:pPr>
        <w:pStyle w:val="ListParagraph"/>
        <w:numPr>
          <w:ilvl w:val="0"/>
          <w:numId w:val="12"/>
        </w:numPr>
        <w:spacing w:after="90" w:line="276" w:lineRule="auto"/>
        <w:ind w:right="-20"/>
        <w:rPr>
          <w:rFonts w:eastAsia="Calibri" w:cs="Calibri"/>
          <w:color w:val="000000" w:themeColor="text1"/>
          <w:sz w:val="24"/>
          <w:szCs w:val="24"/>
        </w:rPr>
      </w:pPr>
      <w:r w:rsidRPr="74B7FF76">
        <w:rPr>
          <w:rFonts w:eastAsia="Calibri" w:cs="Calibri"/>
          <w:color w:val="000000" w:themeColor="text1"/>
          <w:sz w:val="24"/>
          <w:szCs w:val="24"/>
        </w:rPr>
        <w:t>Completing the project completion report within six months of GAFSP grant closing. In the case where the GAFSP grant is co</w:t>
      </w:r>
      <w:r w:rsidR="00A532FC">
        <w:rPr>
          <w:rFonts w:eastAsia="Calibri" w:cs="Calibri"/>
          <w:color w:val="000000" w:themeColor="text1"/>
          <w:sz w:val="24"/>
          <w:szCs w:val="24"/>
        </w:rPr>
        <w:t>-</w:t>
      </w:r>
      <w:r w:rsidRPr="74B7FF76">
        <w:rPr>
          <w:rFonts w:eastAsia="Calibri" w:cs="Calibri"/>
          <w:color w:val="000000" w:themeColor="text1"/>
          <w:sz w:val="24"/>
          <w:szCs w:val="24"/>
        </w:rPr>
        <w:t>financed with other SE-managed funds, and the GAFSP portion is closing more than a year earlier than the rest of the project, the SE is expected to submit a project closing report.</w:t>
      </w:r>
    </w:p>
    <w:p w14:paraId="6892E0AD" w14:textId="250363C4" w:rsidR="004F0BA8" w:rsidRPr="00A532FC" w:rsidRDefault="004F0BA8" w:rsidP="00A532FC">
      <w:pPr>
        <w:pStyle w:val="ListParagraph"/>
        <w:ind w:left="0"/>
      </w:pPr>
    </w:p>
    <w:p w14:paraId="400A2253" w14:textId="0D29C89E" w:rsidR="004F0BA8" w:rsidRPr="006111FF" w:rsidRDefault="774D7AFD" w:rsidP="62D9C241">
      <w:pPr>
        <w:spacing w:after="90" w:line="276" w:lineRule="auto"/>
        <w:ind w:right="-20"/>
        <w:rPr>
          <w:rFonts w:ascii="Calibri" w:eastAsia="Calibri" w:hAnsi="Calibri" w:cs="Calibri"/>
          <w:b/>
          <w:bCs/>
          <w:color w:val="000000" w:themeColor="text1"/>
          <w:sz w:val="18"/>
          <w:szCs w:val="18"/>
        </w:rPr>
      </w:pPr>
      <w:r w:rsidRPr="006111FF">
        <w:rPr>
          <w:rFonts w:ascii="Calibri" w:eastAsia="Calibri" w:hAnsi="Calibri" w:cs="Calibri"/>
          <w:b/>
          <w:bCs/>
          <w:color w:val="000000" w:themeColor="text1"/>
          <w:sz w:val="18"/>
          <w:szCs w:val="18"/>
        </w:rPr>
        <w:t>Box 1: Options for Rigorous Impact Evalu</w:t>
      </w:r>
      <w:r w:rsidR="006111FF" w:rsidRPr="006111FF">
        <w:rPr>
          <w:rFonts w:ascii="Calibri" w:eastAsia="Calibri" w:hAnsi="Calibri" w:cs="Calibri"/>
          <w:b/>
          <w:bCs/>
          <w:color w:val="000000" w:themeColor="text1"/>
          <w:sz w:val="18"/>
          <w:szCs w:val="18"/>
        </w:rPr>
        <w:t>a</w:t>
      </w:r>
      <w:r w:rsidRPr="006111FF">
        <w:rPr>
          <w:rFonts w:ascii="Calibri" w:eastAsia="Calibri" w:hAnsi="Calibri" w:cs="Calibri"/>
          <w:b/>
          <w:bCs/>
          <w:color w:val="000000" w:themeColor="text1"/>
          <w:sz w:val="18"/>
          <w:szCs w:val="18"/>
        </w:rPr>
        <w:t>tion Design</w:t>
      </w:r>
    </w:p>
    <w:tbl>
      <w:tblPr>
        <w:tblStyle w:val="TableGrid"/>
        <w:tblW w:w="0" w:type="auto"/>
        <w:tblLayout w:type="fixed"/>
        <w:tblLook w:val="06A0" w:firstRow="1" w:lastRow="0" w:firstColumn="1" w:lastColumn="0" w:noHBand="1" w:noVBand="1"/>
      </w:tblPr>
      <w:tblGrid>
        <w:gridCol w:w="7485"/>
      </w:tblGrid>
      <w:tr w:rsidR="74B7FF76" w14:paraId="15559287" w14:textId="77777777" w:rsidTr="006111FF">
        <w:trPr>
          <w:trHeight w:val="300"/>
        </w:trPr>
        <w:tc>
          <w:tcPr>
            <w:tcW w:w="7485" w:type="dxa"/>
          </w:tcPr>
          <w:p w14:paraId="626E8BF5" w14:textId="205B9EC8" w:rsidR="774D7AFD" w:rsidRPr="006111FF" w:rsidRDefault="774D7AFD" w:rsidP="74B7FF76">
            <w:r>
              <w:rPr>
                <w:noProof/>
              </w:rPr>
              <w:drawing>
                <wp:inline distT="0" distB="0" distL="0" distR="0" wp14:anchorId="2F55AB15" wp14:editId="2B9A2360">
                  <wp:extent cx="4572000" cy="4076700"/>
                  <wp:effectExtent l="0" t="0" r="0" b="0"/>
                  <wp:docPr id="1856134397" name="Picture 185613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4076700"/>
                          </a:xfrm>
                          <a:prstGeom prst="rect">
                            <a:avLst/>
                          </a:prstGeom>
                        </pic:spPr>
                      </pic:pic>
                    </a:graphicData>
                  </a:graphic>
                </wp:inline>
              </w:drawing>
            </w:r>
          </w:p>
        </w:tc>
      </w:tr>
    </w:tbl>
    <w:p w14:paraId="43DE2EB9" w14:textId="6504A0CC" w:rsidR="004F0BA8" w:rsidRDefault="669EF3D2" w:rsidP="006111FF">
      <w:pPr>
        <w:pStyle w:val="Heading2"/>
      </w:pPr>
      <w:r w:rsidRPr="74B7FF76">
        <w:rPr>
          <w:rFonts w:ascii="Helvetica" w:eastAsia="Helvetica" w:hAnsi="Helvetica" w:cs="Helvetica"/>
          <w:color w:val="000000" w:themeColor="text1"/>
          <w:sz w:val="18"/>
          <w:szCs w:val="18"/>
        </w:rPr>
        <w:t xml:space="preserve"> </w:t>
      </w:r>
      <w:r w:rsidR="00F660AF">
        <w:br w:type="page"/>
      </w:r>
      <w:r w:rsidR="4983B6A5" w:rsidRPr="007128FD">
        <w:lastRenderedPageBreak/>
        <w:t xml:space="preserve">ANNEX 2: </w:t>
      </w:r>
      <w:r w:rsidR="4983B6A5" w:rsidRPr="74B7FF76">
        <w:t xml:space="preserve"> Cost and Financing Plan </w:t>
      </w:r>
    </w:p>
    <w:p w14:paraId="29D6B04F" w14:textId="2435D9CE" w:rsidR="004F0BA8" w:rsidRDefault="4983B6A5" w:rsidP="5420CA76">
      <w:pPr>
        <w:pStyle w:val="Body"/>
        <w:spacing w:before="120" w:after="0" w:line="240" w:lineRule="auto"/>
        <w:jc w:val="both"/>
        <w:rPr>
          <w:rFonts w:eastAsia="Calibri" w:cs="Calibri"/>
          <w:sz w:val="24"/>
          <w:szCs w:val="24"/>
        </w:rPr>
      </w:pPr>
      <w:r w:rsidRPr="5420CA76">
        <w:rPr>
          <w:sz w:val="24"/>
          <w:szCs w:val="24"/>
        </w:rPr>
        <w:t>Include a detailed budget with budget notes, and the total amount of SE fees. Where possible, the budget should be linked to individual activities and expected results. Provide specific budget information for each country or region included in the proposal.  An indicative fee cap of 5% of the BIFT project amount (i.e. the amount of funding provided from the BIFT) for SEs will support the cost of preparing project proposals and supervising projects. For Additional Funding (AF) the incremental cost of the new activity should be described, and details included in the Cost and Financial Plan. If you have programmatic or global elements, please explain how they will be budgeted and any implications that should be considered.</w:t>
      </w:r>
    </w:p>
    <w:tbl>
      <w:tblPr>
        <w:tblW w:w="956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1002"/>
        <w:gridCol w:w="1359"/>
        <w:gridCol w:w="910"/>
        <w:gridCol w:w="345"/>
        <w:gridCol w:w="1500"/>
        <w:gridCol w:w="1140"/>
        <w:gridCol w:w="1320"/>
        <w:gridCol w:w="899"/>
        <w:gridCol w:w="1091"/>
      </w:tblGrid>
      <w:tr w:rsidR="004F0BA8" w14:paraId="2C83C091" w14:textId="77777777" w:rsidTr="611ECCF7">
        <w:trPr>
          <w:trHeight w:val="243"/>
          <w:jc w:val="center"/>
        </w:trPr>
        <w:tc>
          <w:tcPr>
            <w:tcW w:w="236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FD45F14" w14:textId="77777777" w:rsidR="004F0BA8" w:rsidRDefault="00F660AF">
            <w:pPr>
              <w:pStyle w:val="Body"/>
              <w:spacing w:after="0" w:line="240" w:lineRule="auto"/>
              <w:jc w:val="center"/>
            </w:pPr>
            <w:r>
              <w:rPr>
                <w:b/>
                <w:bCs/>
              </w:rPr>
              <w:t>Budget Categories</w:t>
            </w:r>
          </w:p>
        </w:tc>
        <w:tc>
          <w:tcPr>
            <w:tcW w:w="910"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Mar>
              <w:top w:w="80" w:type="dxa"/>
              <w:left w:w="80" w:type="dxa"/>
              <w:bottom w:w="80" w:type="dxa"/>
              <w:right w:w="80" w:type="dxa"/>
            </w:tcMar>
          </w:tcPr>
          <w:p w14:paraId="6B62F1B3" w14:textId="77777777" w:rsidR="004F0BA8" w:rsidRDefault="004F0BA8"/>
        </w:tc>
        <w:tc>
          <w:tcPr>
            <w:tcW w:w="4305" w:type="dxa"/>
            <w:gridSpan w:val="4"/>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BA003EF" w14:textId="77777777" w:rsidR="004F0BA8" w:rsidRDefault="00F660AF">
            <w:pPr>
              <w:pStyle w:val="Body"/>
              <w:spacing w:after="0" w:line="240" w:lineRule="auto"/>
              <w:jc w:val="center"/>
            </w:pPr>
            <w:r>
              <w:rPr>
                <w:b/>
                <w:bCs/>
              </w:rPr>
              <w:t xml:space="preserve">Amount (do not round) </w:t>
            </w:r>
          </w:p>
        </w:tc>
        <w:tc>
          <w:tcPr>
            <w:tcW w:w="1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2F2C34E" w14:textId="77777777" w:rsidR="004F0BA8" w:rsidRDefault="004F0BA8"/>
        </w:tc>
      </w:tr>
      <w:tr w:rsidR="004F0BA8" w14:paraId="164C1DEA" w14:textId="77777777" w:rsidTr="611ECCF7">
        <w:trPr>
          <w:trHeight w:val="1266"/>
          <w:jc w:val="center"/>
        </w:trPr>
        <w:tc>
          <w:tcPr>
            <w:tcW w:w="2361" w:type="dxa"/>
            <w:gridSpan w:val="2"/>
            <w:vMerge/>
          </w:tcPr>
          <w:p w14:paraId="680A4E5D" w14:textId="77777777" w:rsidR="004F0BA8" w:rsidRDefault="004F0BA8"/>
        </w:tc>
        <w:tc>
          <w:tcPr>
            <w:tcW w:w="1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5AF5173" w14:textId="77777777" w:rsidR="004F0BA8" w:rsidRDefault="00F660AF">
            <w:pPr>
              <w:pStyle w:val="Body"/>
              <w:spacing w:after="0" w:line="240" w:lineRule="auto"/>
              <w:jc w:val="center"/>
            </w:pPr>
            <w:r>
              <w:rPr>
                <w:b/>
                <w:bCs/>
                <w:sz w:val="20"/>
                <w:szCs w:val="20"/>
              </w:rPr>
              <w:t xml:space="preserve">Investment Activities  </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132" w:type="dxa"/>
              <w:bottom w:w="80" w:type="dxa"/>
              <w:right w:w="80" w:type="dxa"/>
            </w:tcMar>
          </w:tcPr>
          <w:p w14:paraId="54C4B2EF" w14:textId="7B2262B5" w:rsidR="004F0BA8" w:rsidRDefault="4983B6A5" w:rsidP="4983B6A5">
            <w:pPr>
              <w:pStyle w:val="Body"/>
              <w:spacing w:after="0" w:line="240" w:lineRule="auto"/>
              <w:ind w:left="52"/>
              <w:jc w:val="center"/>
            </w:pPr>
            <w:r w:rsidRPr="4983B6A5">
              <w:rPr>
                <w:b/>
                <w:bCs/>
                <w:sz w:val="20"/>
                <w:szCs w:val="20"/>
              </w:rPr>
              <w:t xml:space="preserve">Advisory/ </w:t>
            </w:r>
          </w:p>
          <w:p w14:paraId="369EFDA4" w14:textId="3969B872" w:rsidR="004F0BA8" w:rsidRDefault="4983B6A5" w:rsidP="4983B6A5">
            <w:pPr>
              <w:pStyle w:val="Body"/>
              <w:spacing w:after="0" w:line="240" w:lineRule="auto"/>
              <w:ind w:left="52"/>
              <w:jc w:val="center"/>
            </w:pPr>
            <w:r w:rsidRPr="4983B6A5">
              <w:rPr>
                <w:b/>
                <w:bCs/>
                <w:sz w:val="20"/>
                <w:szCs w:val="20"/>
              </w:rPr>
              <w:t>Technical Assistance Activities</w:t>
            </w:r>
            <w:r w:rsidR="15F02DFF" w:rsidRPr="4983B6A5">
              <w:rPr>
                <w:b/>
                <w:bCs/>
                <w:sz w:val="20"/>
                <w:szCs w:val="20"/>
              </w:rPr>
              <w:t>/</w:t>
            </w:r>
          </w:p>
          <w:p w14:paraId="072E334D" w14:textId="36C0E78F" w:rsidR="004F0BA8" w:rsidRDefault="15F02DFF" w:rsidP="4983B6A5">
            <w:pPr>
              <w:pStyle w:val="Body"/>
              <w:spacing w:after="0" w:line="240" w:lineRule="auto"/>
              <w:ind w:left="52"/>
              <w:jc w:val="center"/>
            </w:pPr>
            <w:r w:rsidRPr="4983B6A5">
              <w:rPr>
                <w:b/>
                <w:bCs/>
                <w:sz w:val="20"/>
                <w:szCs w:val="20"/>
              </w:rPr>
              <w:t>Incentives</w:t>
            </w:r>
            <w:r w:rsidR="4983B6A5" w:rsidRPr="4983B6A5">
              <w:rPr>
                <w:b/>
                <w:bCs/>
                <w:sz w:val="20"/>
                <w:szCs w:val="20"/>
              </w:rPr>
              <w:t xml:space="preserve">   </w:t>
            </w:r>
          </w:p>
          <w:p w14:paraId="0A6959E7" w14:textId="2DEE9906" w:rsidR="4983B6A5" w:rsidRDefault="4983B6A5" w:rsidP="4983B6A5">
            <w:pPr>
              <w:pStyle w:val="Body"/>
              <w:spacing w:after="0" w:line="240" w:lineRule="auto"/>
              <w:jc w:val="center"/>
            </w:pPr>
            <w:r w:rsidRPr="4983B6A5">
              <w:rPr>
                <w:b/>
                <w:bCs/>
                <w:sz w:val="20"/>
                <w:szCs w:val="20"/>
              </w:rPr>
              <w:t xml:space="preserve"> </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7097CCC" w14:textId="77777777" w:rsidR="004F0BA8" w:rsidRDefault="00F660AF">
            <w:pPr>
              <w:pStyle w:val="Body"/>
              <w:spacing w:after="0" w:line="240" w:lineRule="auto"/>
              <w:jc w:val="center"/>
            </w:pPr>
            <w:r>
              <w:rPr>
                <w:b/>
                <w:bCs/>
                <w:sz w:val="20"/>
                <w:szCs w:val="20"/>
              </w:rPr>
              <w:t>Total BIFT Funding Requested</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2A142AE" w14:textId="77777777" w:rsidR="004F0BA8" w:rsidRDefault="00F660AF">
            <w:pPr>
              <w:pStyle w:val="Body"/>
              <w:spacing w:after="0" w:line="240" w:lineRule="auto"/>
              <w:jc w:val="center"/>
            </w:pPr>
            <w:r>
              <w:rPr>
                <w:b/>
                <w:bCs/>
                <w:sz w:val="20"/>
                <w:szCs w:val="20"/>
              </w:rPr>
              <w:t>Expected mobilized funds</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70517C7" w14:textId="77777777" w:rsidR="004F0BA8" w:rsidRDefault="00F660AF">
            <w:pPr>
              <w:pStyle w:val="Body"/>
              <w:spacing w:after="0" w:line="240" w:lineRule="auto"/>
              <w:jc w:val="center"/>
            </w:pPr>
            <w:r>
              <w:rPr>
                <w:b/>
                <w:bCs/>
                <w:sz w:val="20"/>
                <w:szCs w:val="20"/>
              </w:rPr>
              <w:t># of Farmers Reached</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19219836" w14:textId="77777777" w:rsidR="004F0BA8" w:rsidRDefault="004F0BA8">
            <w:pPr>
              <w:pStyle w:val="Body"/>
              <w:spacing w:after="0" w:line="240" w:lineRule="auto"/>
              <w:jc w:val="center"/>
              <w:rPr>
                <w:b/>
                <w:bCs/>
                <w:sz w:val="20"/>
                <w:szCs w:val="20"/>
              </w:rPr>
            </w:pPr>
          </w:p>
          <w:p w14:paraId="40F98E8B" w14:textId="77777777" w:rsidR="004F0BA8" w:rsidRDefault="00F660AF">
            <w:pPr>
              <w:pStyle w:val="Body"/>
              <w:spacing w:after="0" w:line="240" w:lineRule="auto"/>
              <w:jc w:val="center"/>
            </w:pPr>
            <w:r>
              <w:rPr>
                <w:b/>
                <w:bCs/>
                <w:sz w:val="20"/>
                <w:szCs w:val="20"/>
              </w:rPr>
              <w:t>Countries*</w:t>
            </w:r>
          </w:p>
        </w:tc>
      </w:tr>
      <w:tr w:rsidR="004F0BA8" w14:paraId="6894E243" w14:textId="77777777" w:rsidTr="611ECCF7">
        <w:trPr>
          <w:trHeight w:val="243"/>
          <w:jc w:val="center"/>
        </w:trPr>
        <w:tc>
          <w:tcPr>
            <w:tcW w:w="2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2BE03B" w14:textId="77777777" w:rsidR="004F0BA8" w:rsidRDefault="4983B6A5">
            <w:pPr>
              <w:pStyle w:val="Body"/>
              <w:spacing w:after="0" w:line="240" w:lineRule="auto"/>
            </w:pPr>
            <w:r>
              <w:t xml:space="preserve">Component or AF 1 </w:t>
            </w:r>
          </w:p>
        </w:tc>
        <w:tc>
          <w:tcPr>
            <w:tcW w:w="1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6FEF7D" w14:textId="77777777" w:rsidR="004F0BA8" w:rsidRDefault="004F0BA8"/>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4DBDC" w14:textId="77777777" w:rsidR="004F0BA8" w:rsidRDefault="004F0BA8"/>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CD245A" w14:textId="77777777" w:rsidR="004F0BA8" w:rsidRDefault="004F0BA8"/>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31BE67" w14:textId="77777777" w:rsidR="004F0BA8" w:rsidRDefault="004F0BA8"/>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FEB5B0" w14:textId="77777777" w:rsidR="004F0BA8" w:rsidRDefault="004F0BA8"/>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D7AA69" w14:textId="77777777" w:rsidR="004F0BA8" w:rsidRDefault="004F0BA8"/>
        </w:tc>
      </w:tr>
      <w:tr w:rsidR="004F0BA8" w14:paraId="7B74475E" w14:textId="77777777" w:rsidTr="611ECCF7">
        <w:trPr>
          <w:trHeight w:val="243"/>
          <w:jc w:val="center"/>
        </w:trPr>
        <w:tc>
          <w:tcPr>
            <w:tcW w:w="2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028760" w14:textId="77777777" w:rsidR="004F0BA8" w:rsidRDefault="4983B6A5">
            <w:pPr>
              <w:pStyle w:val="Body"/>
              <w:spacing w:after="0" w:line="240" w:lineRule="auto"/>
            </w:pPr>
            <w:r>
              <w:t>Component or AF 2</w:t>
            </w:r>
          </w:p>
        </w:tc>
        <w:tc>
          <w:tcPr>
            <w:tcW w:w="1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6D064" w14:textId="77777777" w:rsidR="004F0BA8" w:rsidRDefault="004F0BA8"/>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FF1C98" w14:textId="77777777" w:rsidR="004F0BA8" w:rsidRDefault="004F0BA8"/>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A21919" w14:textId="77777777" w:rsidR="004F0BA8" w:rsidRDefault="004F0BA8"/>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D18F9B" w14:textId="77777777" w:rsidR="004F0BA8" w:rsidRDefault="004F0BA8"/>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8601FE" w14:textId="77777777" w:rsidR="004F0BA8" w:rsidRDefault="004F0BA8"/>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3CABC7" w14:textId="77777777" w:rsidR="004F0BA8" w:rsidRDefault="004F0BA8"/>
        </w:tc>
      </w:tr>
      <w:tr w:rsidR="004F0BA8" w14:paraId="13208EC3" w14:textId="77777777" w:rsidTr="611ECCF7">
        <w:trPr>
          <w:trHeight w:val="360"/>
          <w:jc w:val="center"/>
        </w:trPr>
        <w:tc>
          <w:tcPr>
            <w:tcW w:w="2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FA3794" w14:textId="77777777" w:rsidR="004F0BA8" w:rsidRDefault="4983B6A5">
            <w:pPr>
              <w:pStyle w:val="Body"/>
              <w:spacing w:after="0" w:line="240" w:lineRule="auto"/>
            </w:pPr>
            <w:r>
              <w:t>Component or AF 3</w:t>
            </w:r>
          </w:p>
        </w:tc>
        <w:tc>
          <w:tcPr>
            <w:tcW w:w="1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08B5D1" w14:textId="77777777" w:rsidR="004F0BA8" w:rsidRDefault="004F0BA8"/>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DEB4AB" w14:textId="77777777" w:rsidR="004F0BA8" w:rsidRDefault="004F0BA8"/>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1F511A" w14:textId="77777777" w:rsidR="004F0BA8" w:rsidRDefault="004F0BA8"/>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F9C3DC" w14:textId="77777777" w:rsidR="004F0BA8" w:rsidRDefault="004F0BA8"/>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23141B" w14:textId="77777777" w:rsidR="004F0BA8" w:rsidRDefault="004F0BA8"/>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3B1409" w14:textId="77777777" w:rsidR="004F0BA8" w:rsidRDefault="004F0BA8"/>
        </w:tc>
      </w:tr>
      <w:tr w:rsidR="004F0BA8" w14:paraId="09C775F6" w14:textId="77777777" w:rsidTr="611ECCF7">
        <w:trPr>
          <w:trHeight w:val="243"/>
          <w:jc w:val="center"/>
        </w:trPr>
        <w:tc>
          <w:tcPr>
            <w:tcW w:w="2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087E53" w14:textId="77777777" w:rsidR="004F0BA8" w:rsidRDefault="4983B6A5">
            <w:pPr>
              <w:pStyle w:val="Body"/>
              <w:spacing w:after="0" w:line="240" w:lineRule="auto"/>
            </w:pPr>
            <w:r>
              <w:t>Component or AF 4</w:t>
            </w:r>
          </w:p>
        </w:tc>
        <w:tc>
          <w:tcPr>
            <w:tcW w:w="1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2C75D1" w14:textId="77777777" w:rsidR="004F0BA8" w:rsidRDefault="004F0BA8"/>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4355AD" w14:textId="77777777" w:rsidR="004F0BA8" w:rsidRDefault="004F0BA8"/>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F4E37C" w14:textId="77777777" w:rsidR="004F0BA8" w:rsidRDefault="004F0BA8"/>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FB30F8" w14:textId="77777777" w:rsidR="004F0BA8" w:rsidRDefault="004F0BA8"/>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A6542E" w14:textId="77777777" w:rsidR="004F0BA8" w:rsidRDefault="004F0BA8"/>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41E394" w14:textId="77777777" w:rsidR="004F0BA8" w:rsidRDefault="004F0BA8"/>
        </w:tc>
      </w:tr>
      <w:tr w:rsidR="004F0BA8" w14:paraId="439519CD" w14:textId="77777777" w:rsidTr="611ECCF7">
        <w:trPr>
          <w:trHeight w:val="481"/>
          <w:jc w:val="center"/>
        </w:trPr>
        <w:tc>
          <w:tcPr>
            <w:tcW w:w="2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3BA18D" w14:textId="77777777" w:rsidR="004F0BA8" w:rsidRDefault="00F660AF">
            <w:pPr>
              <w:pStyle w:val="Body"/>
              <w:spacing w:after="0" w:line="240" w:lineRule="auto"/>
            </w:pPr>
            <w:r>
              <w:rPr>
                <w:b/>
                <w:bCs/>
              </w:rPr>
              <w:t>Support activities, Research, M&amp;E</w:t>
            </w:r>
          </w:p>
        </w:tc>
        <w:tc>
          <w:tcPr>
            <w:tcW w:w="1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2B00AE" w14:textId="77777777" w:rsidR="004F0BA8" w:rsidRDefault="004F0BA8"/>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C6D796" w14:textId="77777777" w:rsidR="004F0BA8" w:rsidRDefault="004F0BA8"/>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E11D2A" w14:textId="77777777" w:rsidR="004F0BA8" w:rsidRDefault="004F0BA8"/>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126E5D" w14:textId="77777777" w:rsidR="004F0BA8" w:rsidRDefault="004F0BA8"/>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E403A5" w14:textId="77777777" w:rsidR="004F0BA8" w:rsidRDefault="004F0BA8"/>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31CDC" w14:textId="77777777" w:rsidR="004F0BA8" w:rsidRDefault="004F0BA8"/>
        </w:tc>
      </w:tr>
      <w:tr w:rsidR="004F0BA8" w14:paraId="0D12928E" w14:textId="77777777" w:rsidTr="611ECCF7">
        <w:trPr>
          <w:trHeight w:val="243"/>
          <w:jc w:val="center"/>
        </w:trPr>
        <w:tc>
          <w:tcPr>
            <w:tcW w:w="2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1F0055" w14:textId="5F6E1257" w:rsidR="004F0BA8" w:rsidRDefault="005E2573">
            <w:pPr>
              <w:pStyle w:val="Body"/>
              <w:spacing w:after="0" w:line="240" w:lineRule="auto"/>
            </w:pPr>
            <w:r>
              <w:rPr>
                <w:b/>
                <w:bCs/>
              </w:rPr>
              <w:t>SE</w:t>
            </w:r>
            <w:r w:rsidR="00F660AF">
              <w:rPr>
                <w:b/>
                <w:bCs/>
              </w:rPr>
              <w:t xml:space="preserve"> Fee** </w:t>
            </w:r>
          </w:p>
        </w:tc>
        <w:tc>
          <w:tcPr>
            <w:tcW w:w="27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49E398E2" w14:textId="77777777" w:rsidR="004F0BA8" w:rsidRDefault="004F0BA8"/>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C350AA" w14:textId="5FA92DD8" w:rsidR="004F0BA8" w:rsidRDefault="6BD12513" w:rsidP="71E044F0">
            <w:pPr>
              <w:rPr>
                <w:sz w:val="16"/>
                <w:szCs w:val="16"/>
              </w:rPr>
            </w:pPr>
            <w:r w:rsidRPr="611ECCF7">
              <w:rPr>
                <w:sz w:val="16"/>
                <w:szCs w:val="16"/>
              </w:rPr>
              <w:t>Preparation:</w:t>
            </w:r>
          </w:p>
          <w:p w14:paraId="3F4F4830" w14:textId="53E7AC22" w:rsidR="004F0BA8" w:rsidRDefault="004F0BA8" w:rsidP="71E044F0">
            <w:pPr>
              <w:rPr>
                <w:sz w:val="16"/>
                <w:szCs w:val="16"/>
              </w:rPr>
            </w:pPr>
          </w:p>
          <w:p w14:paraId="16287F21" w14:textId="208C276C" w:rsidR="004F0BA8" w:rsidRDefault="6BD12513" w:rsidP="71E044F0">
            <w:pPr>
              <w:rPr>
                <w:sz w:val="16"/>
                <w:szCs w:val="16"/>
              </w:rPr>
            </w:pPr>
            <w:r w:rsidRPr="611ECCF7">
              <w:rPr>
                <w:sz w:val="16"/>
                <w:szCs w:val="16"/>
              </w:rPr>
              <w:t>Management: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E93A62" w14:textId="77777777" w:rsidR="004F0BA8" w:rsidRDefault="004F0BA8"/>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4BA73E" w14:textId="77777777" w:rsidR="004F0BA8" w:rsidRDefault="004F0BA8"/>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B3F2EB" w14:textId="77777777" w:rsidR="004F0BA8" w:rsidRDefault="004F0BA8"/>
        </w:tc>
      </w:tr>
      <w:tr w:rsidR="004F0BA8" w14:paraId="51E8FDB7" w14:textId="77777777" w:rsidTr="611ECCF7">
        <w:trPr>
          <w:trHeight w:val="243"/>
          <w:jc w:val="center"/>
        </w:trPr>
        <w:tc>
          <w:tcPr>
            <w:tcW w:w="23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4370B4" w14:textId="77777777" w:rsidR="004F0BA8" w:rsidRDefault="00F660AF">
            <w:pPr>
              <w:pStyle w:val="Body"/>
              <w:spacing w:after="0" w:line="240" w:lineRule="auto"/>
            </w:pPr>
            <w:r>
              <w:rPr>
                <w:b/>
                <w:bCs/>
              </w:rPr>
              <w:t>Total</w:t>
            </w:r>
          </w:p>
        </w:tc>
        <w:tc>
          <w:tcPr>
            <w:tcW w:w="12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34F5C7" w14:textId="77777777" w:rsidR="004F0BA8" w:rsidRDefault="004F0BA8"/>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4020A7" w14:textId="77777777" w:rsidR="004F0BA8" w:rsidRDefault="004F0BA8"/>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904CB7" w14:textId="77777777" w:rsidR="004F0BA8" w:rsidRDefault="004F0BA8"/>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971CD3" w14:textId="77777777" w:rsidR="004F0BA8" w:rsidRDefault="004F0BA8"/>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1F701D" w14:textId="77777777" w:rsidR="004F0BA8" w:rsidRDefault="004F0BA8"/>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EFCA41" w14:textId="77777777" w:rsidR="004F0BA8" w:rsidRDefault="004F0BA8"/>
        </w:tc>
      </w:tr>
      <w:tr w:rsidR="004F0BA8" w14:paraId="7DD479CC" w14:textId="77777777" w:rsidTr="611ECCF7">
        <w:trPr>
          <w:trHeight w:val="746"/>
          <w:jc w:val="center"/>
        </w:trPr>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96A722" w14:textId="77777777" w:rsidR="004F0BA8" w:rsidRDefault="004F0BA8"/>
        </w:tc>
        <w:tc>
          <w:tcPr>
            <w:tcW w:w="85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F6E1B1A" w14:textId="77777777" w:rsidR="004F0BA8" w:rsidRDefault="4983B6A5" w:rsidP="4983B6A5">
            <w:pPr>
              <w:pStyle w:val="Body"/>
              <w:spacing w:after="0" w:line="240" w:lineRule="auto"/>
              <w:rPr>
                <w:i/>
                <w:iCs/>
                <w:sz w:val="20"/>
                <w:szCs w:val="20"/>
              </w:rPr>
            </w:pPr>
            <w:r w:rsidRPr="4983B6A5">
              <w:rPr>
                <w:i/>
                <w:iCs/>
                <w:sz w:val="20"/>
                <w:szCs w:val="20"/>
              </w:rPr>
              <w:t xml:space="preserve">* </w:t>
            </w:r>
            <w:proofErr w:type="gramStart"/>
            <w:r w:rsidRPr="4983B6A5">
              <w:rPr>
                <w:i/>
                <w:iCs/>
                <w:sz w:val="20"/>
                <w:szCs w:val="20"/>
              </w:rPr>
              <w:t>if</w:t>
            </w:r>
            <w:proofErr w:type="gramEnd"/>
            <w:r w:rsidRPr="4983B6A5">
              <w:rPr>
                <w:i/>
                <w:iCs/>
                <w:sz w:val="20"/>
                <w:szCs w:val="20"/>
              </w:rPr>
              <w:t xml:space="preserve"> funding is allocated to more than one country per component please fill out the “Country Allocation Table” below.</w:t>
            </w:r>
          </w:p>
          <w:p w14:paraId="422E0F93" w14:textId="129F9A14" w:rsidR="004F0BA8" w:rsidRDefault="00F660AF">
            <w:pPr>
              <w:pStyle w:val="Body"/>
              <w:spacing w:after="0" w:line="240" w:lineRule="auto"/>
            </w:pPr>
            <w:r>
              <w:rPr>
                <w:i/>
                <w:iCs/>
                <w:sz w:val="20"/>
                <w:szCs w:val="20"/>
              </w:rPr>
              <w:t xml:space="preserve">** for </w:t>
            </w:r>
            <w:r w:rsidR="00192F47">
              <w:rPr>
                <w:i/>
                <w:iCs/>
                <w:sz w:val="20"/>
                <w:szCs w:val="20"/>
              </w:rPr>
              <w:t>SE</w:t>
            </w:r>
            <w:r>
              <w:rPr>
                <w:i/>
                <w:iCs/>
                <w:sz w:val="20"/>
                <w:szCs w:val="20"/>
              </w:rPr>
              <w:t xml:space="preserve"> fees, input the amount under the total column.</w:t>
            </w:r>
          </w:p>
        </w:tc>
      </w:tr>
    </w:tbl>
    <w:p w14:paraId="2F4D6D3A" w14:textId="4702D74F" w:rsidR="4983B6A5" w:rsidRDefault="4983B6A5" w:rsidP="4983B6A5">
      <w:pPr>
        <w:pStyle w:val="Body"/>
        <w:jc w:val="both"/>
        <w:rPr>
          <w:sz w:val="24"/>
          <w:szCs w:val="24"/>
        </w:rPr>
      </w:pPr>
    </w:p>
    <w:p w14:paraId="0D75EE4A" w14:textId="1867594F" w:rsidR="004F0BA8" w:rsidRDefault="4983B6A5">
      <w:pPr>
        <w:pStyle w:val="Body"/>
        <w:jc w:val="both"/>
        <w:rPr>
          <w:rFonts w:eastAsia="Calibri" w:cs="Calibri"/>
          <w:sz w:val="24"/>
          <w:szCs w:val="24"/>
        </w:rPr>
      </w:pPr>
      <w:r>
        <w:rPr>
          <w:sz w:val="24"/>
          <w:szCs w:val="24"/>
        </w:rPr>
        <w:t xml:space="preserve">Please fill out the </w:t>
      </w:r>
      <w:r>
        <w:rPr>
          <w:sz w:val="24"/>
          <w:szCs w:val="24"/>
          <w:lang w:val="ar-SA"/>
        </w:rPr>
        <w:t>“</w:t>
      </w:r>
      <w:r>
        <w:rPr>
          <w:sz w:val="24"/>
          <w:szCs w:val="24"/>
        </w:rPr>
        <w:t xml:space="preserve">Country allocation table” below if funding is expected to be allocated to multiple countries per component. </w:t>
      </w:r>
    </w:p>
    <w:tbl>
      <w:tblPr>
        <w:tblW w:w="9504"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4752"/>
        <w:gridCol w:w="4752"/>
      </w:tblGrid>
      <w:tr w:rsidR="004F0BA8" w14:paraId="4EF2CBAE" w14:textId="77777777" w:rsidTr="04ED0C11">
        <w:trPr>
          <w:trHeight w:val="221"/>
          <w:jc w:val="center"/>
        </w:trPr>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20C3F258" w14:textId="77777777" w:rsidR="004F0BA8" w:rsidRDefault="4983B6A5" w:rsidP="4983B6A5">
            <w:pPr>
              <w:pStyle w:val="Body"/>
              <w:spacing w:after="0" w:line="240" w:lineRule="auto"/>
              <w:rPr>
                <w:b/>
                <w:bCs/>
              </w:rPr>
            </w:pPr>
            <w:r>
              <w:rPr>
                <w:b/>
                <w:bCs/>
              </w:rPr>
              <w:t>Country Allocation Table</w:t>
            </w:r>
          </w:p>
        </w:tc>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D8327EB" w14:textId="77777777" w:rsidR="004F0BA8" w:rsidRDefault="00F660AF">
            <w:pPr>
              <w:pStyle w:val="Body"/>
              <w:spacing w:after="0" w:line="240" w:lineRule="auto"/>
            </w:pPr>
            <w:r>
              <w:rPr>
                <w:b/>
                <w:bCs/>
              </w:rPr>
              <w:t>Total Amount (do not round)</w:t>
            </w:r>
          </w:p>
        </w:tc>
      </w:tr>
      <w:tr w:rsidR="004F0BA8" w14:paraId="29C35007" w14:textId="77777777" w:rsidTr="04ED0C11">
        <w:trPr>
          <w:trHeight w:val="221"/>
          <w:jc w:val="center"/>
        </w:trPr>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DA28B1" w14:textId="77777777" w:rsidR="004F0BA8" w:rsidRDefault="00F660AF">
            <w:pPr>
              <w:pStyle w:val="Body"/>
              <w:spacing w:after="0" w:line="240" w:lineRule="auto"/>
            </w:pPr>
            <w:r>
              <w:t>Country 1</w:t>
            </w:r>
          </w:p>
        </w:tc>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20BBB2" w14:textId="77777777" w:rsidR="004F0BA8" w:rsidRDefault="004F0BA8"/>
        </w:tc>
      </w:tr>
      <w:tr w:rsidR="004F0BA8" w14:paraId="5CDE7ABD" w14:textId="77777777" w:rsidTr="04ED0C11">
        <w:trPr>
          <w:trHeight w:val="221"/>
          <w:jc w:val="center"/>
        </w:trPr>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199F43" w14:textId="77777777" w:rsidR="004F0BA8" w:rsidRDefault="00F660AF">
            <w:pPr>
              <w:pStyle w:val="Body"/>
              <w:spacing w:after="0" w:line="240" w:lineRule="auto"/>
            </w:pPr>
            <w:r>
              <w:t>Country 2</w:t>
            </w:r>
          </w:p>
        </w:tc>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CB595B" w14:textId="77777777" w:rsidR="004F0BA8" w:rsidRDefault="004F0BA8"/>
        </w:tc>
      </w:tr>
      <w:tr w:rsidR="004F0BA8" w14:paraId="0701809C" w14:textId="77777777" w:rsidTr="04ED0C11">
        <w:trPr>
          <w:trHeight w:val="221"/>
          <w:jc w:val="center"/>
        </w:trPr>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ABA0DF" w14:textId="77777777" w:rsidR="004F0BA8" w:rsidRDefault="00F660AF">
            <w:pPr>
              <w:pStyle w:val="Body"/>
              <w:spacing w:after="0" w:line="240" w:lineRule="auto"/>
            </w:pPr>
            <w:r>
              <w:t>Country 3 (etc.)</w:t>
            </w:r>
          </w:p>
        </w:tc>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9C8D39" w14:textId="77777777" w:rsidR="004F0BA8" w:rsidRDefault="004F0BA8"/>
        </w:tc>
      </w:tr>
      <w:tr w:rsidR="004F0BA8" w14:paraId="2B9D4B37" w14:textId="77777777" w:rsidTr="04ED0C11">
        <w:trPr>
          <w:trHeight w:val="221"/>
          <w:jc w:val="center"/>
        </w:trPr>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5114B6" w14:textId="77777777" w:rsidR="004F0BA8" w:rsidRDefault="00F660AF">
            <w:pPr>
              <w:pStyle w:val="Body"/>
              <w:spacing w:after="0" w:line="240" w:lineRule="auto"/>
            </w:pPr>
            <w:r>
              <w:rPr>
                <w:b/>
                <w:bCs/>
              </w:rPr>
              <w:t>Total</w:t>
            </w:r>
          </w:p>
        </w:tc>
        <w:tc>
          <w:tcPr>
            <w:tcW w:w="47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5E05EE" w14:textId="77777777" w:rsidR="004F0BA8" w:rsidRDefault="004F0BA8"/>
        </w:tc>
      </w:tr>
    </w:tbl>
    <w:p w14:paraId="2FC17F8B" w14:textId="77777777" w:rsidR="004F0BA8" w:rsidRDefault="004F0BA8">
      <w:pPr>
        <w:pStyle w:val="Body"/>
        <w:widowControl w:val="0"/>
        <w:spacing w:line="240" w:lineRule="auto"/>
        <w:jc w:val="center"/>
        <w:rPr>
          <w:rFonts w:eastAsia="Calibri" w:cs="Calibri"/>
          <w:sz w:val="24"/>
          <w:szCs w:val="24"/>
        </w:rPr>
      </w:pPr>
    </w:p>
    <w:p w14:paraId="63EDA53F" w14:textId="1F694F23" w:rsidR="004F0BA8" w:rsidRDefault="4983B6A5" w:rsidP="4983B6A5">
      <w:pPr>
        <w:pStyle w:val="Heading"/>
        <w:widowControl w:val="0"/>
      </w:pPr>
      <w:r w:rsidRPr="4983B6A5">
        <w:rPr>
          <w:lang w:val="de-DE"/>
        </w:rPr>
        <w:t>VIII.  ATTACHMENTS</w:t>
      </w:r>
    </w:p>
    <w:p w14:paraId="0A4F7224" w14:textId="77777777" w:rsidR="004F0BA8" w:rsidRDefault="004F0BA8">
      <w:pPr>
        <w:pStyle w:val="Body"/>
        <w:spacing w:after="0" w:line="240" w:lineRule="auto"/>
        <w:rPr>
          <w:b/>
          <w:bCs/>
          <w:sz w:val="24"/>
          <w:szCs w:val="24"/>
        </w:rPr>
      </w:pPr>
    </w:p>
    <w:p w14:paraId="4121462E" w14:textId="77777777" w:rsidR="004F0BA8" w:rsidRDefault="4983B6A5" w:rsidP="4983B6A5">
      <w:pPr>
        <w:pStyle w:val="Heading2"/>
        <w:spacing w:line="276" w:lineRule="auto"/>
        <w:rPr>
          <w:lang w:val="en-US"/>
        </w:rPr>
      </w:pPr>
      <w:r w:rsidRPr="62D9C241">
        <w:rPr>
          <w:lang w:val="en-US"/>
        </w:rPr>
        <w:t>ATTACHMENT 1:  Definitions and Guidance</w:t>
      </w:r>
    </w:p>
    <w:p w14:paraId="5AE48A43" w14:textId="77777777" w:rsidR="004F0BA8" w:rsidRDefault="004F0BA8">
      <w:pPr>
        <w:pStyle w:val="Body"/>
        <w:spacing w:after="0" w:line="240" w:lineRule="auto"/>
        <w:jc w:val="center"/>
        <w:rPr>
          <w:b/>
          <w:bCs/>
          <w:color w:val="ED7D31"/>
          <w:u w:color="ED7D31"/>
        </w:rPr>
      </w:pPr>
    </w:p>
    <w:p w14:paraId="5C9200ED" w14:textId="77777777" w:rsidR="004F0BA8" w:rsidRDefault="00F660AF">
      <w:pPr>
        <w:pStyle w:val="Body"/>
        <w:spacing w:after="0" w:line="240" w:lineRule="auto"/>
        <w:jc w:val="center"/>
        <w:rPr>
          <w:rFonts w:eastAsia="Calibri" w:cs="Calibri"/>
          <w:b/>
          <w:bCs/>
          <w:i/>
          <w:iCs/>
          <w:color w:val="ED7D31"/>
          <w:u w:color="ED7D31"/>
        </w:rPr>
      </w:pPr>
      <w:r>
        <w:rPr>
          <w:b/>
          <w:bCs/>
          <w:i/>
          <w:iCs/>
          <w:color w:val="ED7D31"/>
          <w:u w:color="ED7D31"/>
        </w:rPr>
        <w:t xml:space="preserve">For reference only </w:t>
      </w:r>
    </w:p>
    <w:p w14:paraId="50F40DEB" w14:textId="77777777" w:rsidR="004F0BA8" w:rsidRDefault="004F0BA8">
      <w:pPr>
        <w:pStyle w:val="Body"/>
        <w:spacing w:after="0" w:line="240" w:lineRule="auto"/>
        <w:jc w:val="center"/>
        <w:rPr>
          <w:b/>
          <w:bCs/>
        </w:rPr>
      </w:pPr>
    </w:p>
    <w:p w14:paraId="03C19947" w14:textId="77777777" w:rsidR="004F0BA8" w:rsidRDefault="00F660AF">
      <w:pPr>
        <w:pStyle w:val="Body"/>
        <w:spacing w:after="0" w:line="240" w:lineRule="auto"/>
        <w:rPr>
          <w:rFonts w:ascii="Arial" w:eastAsia="Arial" w:hAnsi="Arial" w:cs="Arial"/>
        </w:rPr>
      </w:pPr>
      <w:r>
        <w:rPr>
          <w:b/>
          <w:bCs/>
        </w:rPr>
        <w:t xml:space="preserve">BASIC INFORMATION </w:t>
      </w:r>
    </w:p>
    <w:p w14:paraId="77A52294" w14:textId="77777777" w:rsidR="004F0BA8" w:rsidRDefault="004F0BA8">
      <w:pPr>
        <w:pStyle w:val="Body"/>
        <w:spacing w:after="0" w:line="240" w:lineRule="auto"/>
        <w:ind w:left="720"/>
        <w:jc w:val="both"/>
        <w:rPr>
          <w:rFonts w:ascii="Arial" w:eastAsia="Arial" w:hAnsi="Arial" w:cs="Arial"/>
        </w:rPr>
      </w:pPr>
    </w:p>
    <w:p w14:paraId="007DCDA8" w14:textId="77777777" w:rsidR="004F0BA8" w:rsidRDefault="004F0BA8">
      <w:pPr>
        <w:pStyle w:val="Body"/>
        <w:spacing w:after="0" w:line="240" w:lineRule="auto"/>
        <w:ind w:left="720"/>
        <w:jc w:val="both"/>
      </w:pPr>
    </w:p>
    <w:p w14:paraId="1721D9B2" w14:textId="77777777" w:rsidR="00294EB1" w:rsidRDefault="4983B6A5" w:rsidP="00294EB1">
      <w:pPr>
        <w:pStyle w:val="Body"/>
        <w:numPr>
          <w:ilvl w:val="0"/>
          <w:numId w:val="54"/>
        </w:numPr>
        <w:spacing w:after="0" w:line="240" w:lineRule="auto"/>
        <w:jc w:val="both"/>
        <w:rPr>
          <w:rStyle w:val="Hyperlink1"/>
        </w:rPr>
      </w:pPr>
      <w:r w:rsidRPr="00294EB1">
        <w:rPr>
          <w:b/>
          <w:bCs/>
        </w:rPr>
        <w:t>Geographic Focus:</w:t>
      </w:r>
      <w:r w:rsidRPr="00294EB1">
        <w:t xml:space="preserve"> Indicate the country or countries where the project(s) will be active. For multi-country proposals, please provide a list of countries where BIFT funded activities might be implemented, and a breakdown of financing allocation for each country. BIFT can finance programs or projects in countries and territories that are eligible to receive funding from</w:t>
      </w:r>
      <w:r w:rsidRPr="00294EB1">
        <w:rPr>
          <w:rStyle w:val="Hyperlink1"/>
        </w:rPr>
        <w:t xml:space="preserve"> the </w:t>
      </w:r>
      <w:hyperlink r:id="rId15" w:history="1">
        <w:r w:rsidRPr="00294EB1">
          <w:rPr>
            <w:rStyle w:val="Hyperlink1"/>
          </w:rPr>
          <w:t>International Development Association (IDA</w:t>
        </w:r>
      </w:hyperlink>
      <w:r w:rsidRPr="00294EB1">
        <w:rPr>
          <w:rStyle w:val="Hyperlink1"/>
        </w:rPr>
        <w:t>), including through trust funds administered by the World Bank.</w:t>
      </w:r>
      <w:r w:rsidR="135197AA" w:rsidRPr="00294EB1">
        <w:rPr>
          <w:rStyle w:val="Hyperlink1"/>
        </w:rPr>
        <w:t xml:space="preserve"> The geographic scope of the BIFT pilot is limited to IDA Only countries. In addition, the BIFT will prioritize </w:t>
      </w:r>
      <w:r w:rsidR="372B53B6" w:rsidRPr="00294EB1">
        <w:rPr>
          <w:rStyle w:val="Hyperlink1"/>
        </w:rPr>
        <w:t>IDA Only countries affected by Fragility, Conflict, and Violence.</w:t>
      </w:r>
      <w:r w:rsidRPr="00294EB1">
        <w:rPr>
          <w:rStyle w:val="Hyperlink1"/>
        </w:rPr>
        <w:t xml:space="preserve"> For a reference of country/territory groups, please see Attachment 6.</w:t>
      </w:r>
    </w:p>
    <w:p w14:paraId="5DAAC049" w14:textId="77777777" w:rsidR="00294EB1" w:rsidRDefault="00294EB1" w:rsidP="00294EB1">
      <w:pPr>
        <w:pStyle w:val="Body"/>
        <w:spacing w:after="0" w:line="240" w:lineRule="auto"/>
        <w:ind w:left="720"/>
        <w:jc w:val="both"/>
        <w:rPr>
          <w:rStyle w:val="Hyperlink1"/>
        </w:rPr>
      </w:pPr>
    </w:p>
    <w:p w14:paraId="41E3854A" w14:textId="559D85C6" w:rsidR="00294EB1" w:rsidRPr="00294EB1" w:rsidRDefault="59C7EA3C" w:rsidP="00294EB1">
      <w:pPr>
        <w:pStyle w:val="Body"/>
        <w:numPr>
          <w:ilvl w:val="0"/>
          <w:numId w:val="54"/>
        </w:numPr>
        <w:spacing w:after="0" w:line="240" w:lineRule="auto"/>
        <w:jc w:val="both"/>
        <w:rPr>
          <w:color w:val="000000" w:themeColor="text1"/>
        </w:rPr>
      </w:pPr>
      <w:r w:rsidRPr="00294EB1">
        <w:rPr>
          <w:rStyle w:val="None"/>
          <w:b/>
          <w:bCs/>
        </w:rPr>
        <w:t xml:space="preserve">BIFT Project Implementation Period: </w:t>
      </w:r>
      <w:r w:rsidRPr="00294EB1">
        <w:rPr>
          <w:rFonts w:eastAsia="Calibri" w:cs="Calibri"/>
          <w:color w:val="000000" w:themeColor="text1"/>
        </w:rPr>
        <w:t>The</w:t>
      </w:r>
      <w:r w:rsidR="18D6307D" w:rsidRPr="00294EB1">
        <w:rPr>
          <w:rFonts w:eastAsia="Calibri" w:cs="Calibri"/>
          <w:color w:val="000000" w:themeColor="text1"/>
        </w:rPr>
        <w:t xml:space="preserve"> maximum</w:t>
      </w:r>
      <w:r w:rsidRPr="00294EB1">
        <w:rPr>
          <w:rFonts w:eastAsia="Calibri" w:cs="Calibri"/>
          <w:color w:val="000000" w:themeColor="text1"/>
        </w:rPr>
        <w:t xml:space="preserve"> period </w:t>
      </w:r>
      <w:r w:rsidR="5CD5101A" w:rsidRPr="00294EB1">
        <w:rPr>
          <w:rFonts w:eastAsia="Calibri" w:cs="Calibri"/>
          <w:color w:val="000000" w:themeColor="text1"/>
        </w:rPr>
        <w:t>for implementing</w:t>
      </w:r>
      <w:r w:rsidRPr="00294EB1">
        <w:rPr>
          <w:rFonts w:eastAsia="Calibri" w:cs="Calibri"/>
          <w:color w:val="000000" w:themeColor="text1"/>
        </w:rPr>
        <w:t xml:space="preserve"> projects </w:t>
      </w:r>
      <w:r w:rsidR="1424C1FD" w:rsidRPr="00294EB1">
        <w:rPr>
          <w:rFonts w:eastAsia="Calibri" w:cs="Calibri"/>
          <w:color w:val="000000" w:themeColor="text1"/>
        </w:rPr>
        <w:t>approved</w:t>
      </w:r>
      <w:r w:rsidRPr="00294EB1">
        <w:rPr>
          <w:rFonts w:eastAsia="Calibri" w:cs="Calibri"/>
          <w:color w:val="000000" w:themeColor="text1"/>
        </w:rPr>
        <w:t xml:space="preserve"> under the BIFT pilot </w:t>
      </w:r>
      <w:r w:rsidR="60F4EB9E" w:rsidRPr="00294EB1">
        <w:rPr>
          <w:rFonts w:eastAsia="Calibri" w:cs="Calibri"/>
          <w:color w:val="000000" w:themeColor="text1"/>
        </w:rPr>
        <w:t xml:space="preserve">and committing all BIFT funds to final beneficiaries is </w:t>
      </w:r>
      <w:r w:rsidRPr="00294EB1">
        <w:rPr>
          <w:rFonts w:eastAsia="Calibri" w:cs="Calibri"/>
          <w:color w:val="000000" w:themeColor="text1"/>
        </w:rPr>
        <w:t xml:space="preserve">5 years. </w:t>
      </w:r>
    </w:p>
    <w:p w14:paraId="58212D40" w14:textId="77777777" w:rsidR="00294EB1" w:rsidRPr="00294EB1" w:rsidRDefault="00294EB1">
      <w:pPr>
        <w:pStyle w:val="Body"/>
        <w:spacing w:after="0" w:line="240" w:lineRule="auto"/>
        <w:jc w:val="both"/>
        <w:rPr>
          <w:rStyle w:val="None"/>
          <w:rFonts w:eastAsia="Calibri" w:cs="Calibri"/>
          <w:color w:val="D13438"/>
          <w:u w:val="single"/>
        </w:rPr>
      </w:pPr>
    </w:p>
    <w:p w14:paraId="112D5BBA" w14:textId="17712423" w:rsidR="004F0BA8" w:rsidRDefault="4983B6A5">
      <w:pPr>
        <w:pStyle w:val="Body"/>
        <w:numPr>
          <w:ilvl w:val="0"/>
          <w:numId w:val="54"/>
        </w:numPr>
        <w:spacing w:after="0" w:line="240" w:lineRule="auto"/>
        <w:jc w:val="both"/>
      </w:pPr>
      <w:r>
        <w:rPr>
          <w:rStyle w:val="None"/>
          <w:b/>
          <w:bCs/>
        </w:rPr>
        <w:t>Proposals which include Additional Financing:</w:t>
      </w:r>
      <w:r>
        <w:rPr>
          <w:rStyle w:val="None"/>
        </w:rPr>
        <w:t xml:space="preserve"> Ad</w:t>
      </w:r>
      <w:r w:rsidR="11557FB9">
        <w:rPr>
          <w:rStyle w:val="None"/>
        </w:rPr>
        <w:t>ditional Financing</w:t>
      </w:r>
      <w:r>
        <w:rPr>
          <w:rStyle w:val="None"/>
        </w:rPr>
        <w:t xml:space="preserve"> need</w:t>
      </w:r>
      <w:r w:rsidR="00294EB1">
        <w:rPr>
          <w:rStyle w:val="None"/>
        </w:rPr>
        <w:t>s</w:t>
      </w:r>
      <w:r>
        <w:rPr>
          <w:rStyle w:val="None"/>
        </w:rPr>
        <w:t xml:space="preserve"> to be </w:t>
      </w:r>
      <w:r>
        <w:rPr>
          <w:rStyle w:val="Hyperlink1"/>
        </w:rPr>
        <w:t>treated</w:t>
      </w:r>
      <w:r>
        <w:rPr>
          <w:rStyle w:val="None"/>
        </w:rPr>
        <w:t xml:space="preserve"> as a new and separate allocations from the project being topped up. Accordingly, all proposals which include Top-Ups should ensure that there is no overlap or double counting between existing results frameworks and new Top-ups.  </w:t>
      </w:r>
    </w:p>
    <w:p w14:paraId="1A81F0B1" w14:textId="77777777" w:rsidR="004F0BA8" w:rsidRDefault="004F0BA8">
      <w:pPr>
        <w:pStyle w:val="ListParagraph"/>
        <w:spacing w:after="0" w:line="276" w:lineRule="auto"/>
        <w:rPr>
          <w:rStyle w:val="None"/>
        </w:rPr>
      </w:pPr>
    </w:p>
    <w:p w14:paraId="597037FD" w14:textId="5C13A31A" w:rsidR="004F0BA8" w:rsidRDefault="4983B6A5" w:rsidP="04ED0C11">
      <w:pPr>
        <w:pStyle w:val="Body"/>
        <w:numPr>
          <w:ilvl w:val="0"/>
          <w:numId w:val="54"/>
        </w:numPr>
        <w:spacing w:after="0" w:line="240" w:lineRule="auto"/>
        <w:jc w:val="both"/>
        <w:rPr>
          <w:rStyle w:val="None"/>
        </w:rPr>
      </w:pPr>
      <w:r w:rsidRPr="62D9C241">
        <w:rPr>
          <w:rStyle w:val="None"/>
          <w:b/>
          <w:bCs/>
        </w:rPr>
        <w:t xml:space="preserve">Definition of Additional </w:t>
      </w:r>
      <w:r w:rsidR="00254F54">
        <w:rPr>
          <w:rStyle w:val="None"/>
          <w:b/>
          <w:bCs/>
        </w:rPr>
        <w:t>Financing</w:t>
      </w:r>
      <w:r w:rsidRPr="62D9C241">
        <w:rPr>
          <w:rStyle w:val="None"/>
          <w:b/>
          <w:bCs/>
        </w:rPr>
        <w:t>:</w:t>
      </w:r>
      <w:r w:rsidRPr="62D9C241">
        <w:rPr>
          <w:rStyle w:val="None"/>
        </w:rPr>
        <w:t xml:space="preserve"> AFs are defined as extensions of the same activities in the same countries with new beneficiaries.</w:t>
      </w:r>
      <w:r w:rsidRPr="62D9C241">
        <w:rPr>
          <w:rStyle w:val="None"/>
          <w:b/>
          <w:bCs/>
        </w:rPr>
        <w:t xml:space="preserve">  </w:t>
      </w:r>
      <w:r w:rsidRPr="00254F54">
        <w:rPr>
          <w:rStyle w:val="None"/>
        </w:rPr>
        <w:t>SEs</w:t>
      </w:r>
      <w:r w:rsidRPr="62D9C241">
        <w:rPr>
          <w:rStyle w:val="None"/>
          <w:b/>
          <w:bCs/>
        </w:rPr>
        <w:t xml:space="preserve"> </w:t>
      </w:r>
      <w:r w:rsidRPr="62D9C241">
        <w:rPr>
          <w:rStyle w:val="None"/>
        </w:rPr>
        <w:t xml:space="preserve">can use top-up funding for active projects to reinforce existing activities which would require little to no structural changes. These would be projects that have high burn rates or have depleted </w:t>
      </w:r>
      <w:proofErr w:type="gramStart"/>
      <w:r w:rsidRPr="62D9C241">
        <w:rPr>
          <w:rStyle w:val="None"/>
        </w:rPr>
        <w:t>the majority of</w:t>
      </w:r>
      <w:proofErr w:type="gramEnd"/>
      <w:r w:rsidRPr="62D9C241">
        <w:rPr>
          <w:rStyle w:val="None"/>
        </w:rPr>
        <w:t xml:space="preserve"> their funding and would merit a top-up due to demonstratable performance and impact. </w:t>
      </w:r>
      <w:r w:rsidRPr="62D9C241">
        <w:rPr>
          <w:rStyle w:val="None"/>
          <w:i/>
          <w:iCs/>
        </w:rPr>
        <w:t>Note: any other activities, projects, or programs outside of the AF definition should be considered as a regular funding request.</w:t>
      </w:r>
    </w:p>
    <w:p w14:paraId="15091B8F" w14:textId="092D2365" w:rsidR="004F0BA8" w:rsidRDefault="004F0BA8" w:rsidP="4983B6A5">
      <w:pPr>
        <w:pStyle w:val="Body"/>
        <w:spacing w:after="0" w:line="240" w:lineRule="auto"/>
        <w:jc w:val="both"/>
        <w:rPr>
          <w:rStyle w:val="None"/>
          <w:b/>
          <w:bCs/>
        </w:rPr>
      </w:pPr>
    </w:p>
    <w:p w14:paraId="6EC00A9C" w14:textId="77777777" w:rsidR="004F0BA8" w:rsidRDefault="4983B6A5" w:rsidP="4983B6A5">
      <w:pPr>
        <w:pStyle w:val="Body"/>
        <w:spacing w:after="0" w:line="240" w:lineRule="auto"/>
        <w:jc w:val="both"/>
        <w:rPr>
          <w:rStyle w:val="None"/>
          <w:rFonts w:eastAsia="Calibri" w:cs="Calibri"/>
          <w:b/>
          <w:bCs/>
        </w:rPr>
      </w:pPr>
      <w:r>
        <w:rPr>
          <w:rStyle w:val="None"/>
          <w:b/>
          <w:bCs/>
        </w:rPr>
        <w:t>PROJECT FINANCING DATA</w:t>
      </w:r>
    </w:p>
    <w:p w14:paraId="717AAFBA" w14:textId="77777777" w:rsidR="004F0BA8" w:rsidRDefault="004F0BA8">
      <w:pPr>
        <w:pStyle w:val="Body"/>
        <w:spacing w:after="0" w:line="240" w:lineRule="auto"/>
        <w:rPr>
          <w:rStyle w:val="None"/>
        </w:rPr>
      </w:pPr>
    </w:p>
    <w:p w14:paraId="3382A365" w14:textId="6375D4CA" w:rsidR="004F0BA8" w:rsidRDefault="4983B6A5" w:rsidP="00B51B13">
      <w:pPr>
        <w:pStyle w:val="Body"/>
        <w:numPr>
          <w:ilvl w:val="0"/>
          <w:numId w:val="54"/>
        </w:numPr>
        <w:spacing w:after="0" w:line="240" w:lineRule="auto"/>
        <w:jc w:val="both"/>
        <w:rPr>
          <w:rStyle w:val="None"/>
        </w:rPr>
      </w:pPr>
      <w:r>
        <w:rPr>
          <w:rStyle w:val="None"/>
          <w:b/>
          <w:bCs/>
        </w:rPr>
        <w:t xml:space="preserve">Total </w:t>
      </w:r>
      <w:r w:rsidR="02BCE032">
        <w:rPr>
          <w:rStyle w:val="None"/>
          <w:b/>
          <w:bCs/>
        </w:rPr>
        <w:t>C</w:t>
      </w:r>
      <w:r>
        <w:rPr>
          <w:rStyle w:val="None"/>
          <w:b/>
          <w:bCs/>
        </w:rPr>
        <w:t>ost of Project:</w:t>
      </w:r>
      <w:r>
        <w:rPr>
          <w:rStyle w:val="None"/>
        </w:rPr>
        <w:t xml:space="preserve"> This is defined as the total cost for activities, inclusive of all funding sources, BIFT included.  If there are multiple sources of funding and all funds are focused on the same objectives that are fully aligned with BIFT’s objectives, they may all be included here.  If BIFT funding is associated with a broader program/project where only certain components are focused on the same objectives as BIFT, then only the costs for those components should be included here.</w:t>
      </w:r>
    </w:p>
    <w:p w14:paraId="22106B7E" w14:textId="77777777" w:rsidR="00B51B13" w:rsidRDefault="00B51B13" w:rsidP="00B51B13">
      <w:pPr>
        <w:pStyle w:val="Body"/>
        <w:spacing w:after="0" w:line="240" w:lineRule="auto"/>
        <w:ind w:left="720"/>
        <w:jc w:val="both"/>
        <w:rPr>
          <w:rStyle w:val="None"/>
        </w:rPr>
      </w:pPr>
    </w:p>
    <w:p w14:paraId="3CBCD64A" w14:textId="585F3DA7" w:rsidR="04ED0C11" w:rsidRDefault="4318767F" w:rsidP="000B6544">
      <w:pPr>
        <w:pStyle w:val="ListParagraph"/>
        <w:numPr>
          <w:ilvl w:val="0"/>
          <w:numId w:val="11"/>
        </w:numPr>
        <w:jc w:val="both"/>
      </w:pPr>
      <w:r w:rsidRPr="000B6544">
        <w:rPr>
          <w:b/>
          <w:bCs/>
        </w:rPr>
        <w:t>Grants:</w:t>
      </w:r>
      <w:r>
        <w:t xml:space="preserve"> Grants are transfers made in cash, goods or services for which no repayment is required.</w:t>
      </w:r>
    </w:p>
    <w:p w14:paraId="2C6A4482" w14:textId="06D8C658" w:rsidR="04ED0C11" w:rsidRDefault="4318767F" w:rsidP="000B6544">
      <w:pPr>
        <w:pStyle w:val="ListParagraph"/>
        <w:numPr>
          <w:ilvl w:val="0"/>
          <w:numId w:val="10"/>
        </w:numPr>
        <w:jc w:val="both"/>
      </w:pPr>
      <w:r w:rsidRPr="000B6544">
        <w:rPr>
          <w:b/>
          <w:bCs/>
        </w:rPr>
        <w:t>Concessional Finance</w:t>
      </w:r>
      <w:r w:rsidR="05018DB2" w:rsidRPr="000B6544">
        <w:rPr>
          <w:b/>
          <w:bCs/>
        </w:rPr>
        <w:t>:</w:t>
      </w:r>
      <w:r>
        <w:t xml:space="preserve"> Concessional financing is financing below market rates (or with maturity, grace period, security or rank offered on soft terms without being priced according to the market). Investment and performance grants are included in concessional financing.</w:t>
      </w:r>
    </w:p>
    <w:p w14:paraId="32A32230" w14:textId="0BD1E5D8" w:rsidR="04ED0C11" w:rsidRDefault="2C950A31" w:rsidP="000B6544">
      <w:pPr>
        <w:pStyle w:val="ListParagraph"/>
        <w:numPr>
          <w:ilvl w:val="0"/>
          <w:numId w:val="9"/>
        </w:numPr>
        <w:jc w:val="both"/>
      </w:pPr>
      <w:r w:rsidRPr="48B1C0FA">
        <w:rPr>
          <w:b/>
          <w:bCs/>
        </w:rPr>
        <w:lastRenderedPageBreak/>
        <w:t>Private sector investment operations of the DFIs</w:t>
      </w:r>
      <w:r w:rsidR="3C1DFC26" w:rsidRPr="48B1C0FA">
        <w:rPr>
          <w:b/>
          <w:bCs/>
        </w:rPr>
        <w:t>:</w:t>
      </w:r>
      <w:r>
        <w:t xml:space="preserve"> This refers to the non-sovereign operations of the DFIs </w:t>
      </w:r>
    </w:p>
    <w:p w14:paraId="2D51FAA2" w14:textId="52D58B0C" w:rsidR="48B1C0FA" w:rsidRDefault="68DEA26F" w:rsidP="5420CA76">
      <w:pPr>
        <w:pStyle w:val="ListParagraph"/>
        <w:numPr>
          <w:ilvl w:val="0"/>
          <w:numId w:val="8"/>
        </w:numPr>
        <w:jc w:val="both"/>
        <w:rPr>
          <w:rFonts w:eastAsia="Calibri" w:cs="Calibri"/>
          <w:color w:val="000000" w:themeColor="text1"/>
        </w:rPr>
      </w:pPr>
      <w:r w:rsidRPr="5420CA76">
        <w:rPr>
          <w:b/>
          <w:bCs/>
        </w:rPr>
        <w:t xml:space="preserve">SE Fee: </w:t>
      </w:r>
      <w:r>
        <w:t xml:space="preserve">SE Fee </w:t>
      </w:r>
      <w:r w:rsidRPr="5420CA76">
        <w:t>means the amount of Trust Fund resources allocated to the SE as a fee to cover the SE’s costs in respect of services performed by the SE in connection with the preparation of a Proposal and/or managing the SE Trust Fund/Account and a GAFSP Activity for which an Allocation is made</w:t>
      </w:r>
      <w:r w:rsidR="6202B958" w:rsidRPr="5420CA76">
        <w:t>. Preparation cost</w:t>
      </w:r>
      <w:r w:rsidR="4E3CEA55" w:rsidRPr="5420CA76">
        <w:t>s</w:t>
      </w:r>
      <w:r w:rsidR="6202B958" w:rsidRPr="5420CA76">
        <w:t xml:space="preserve"> may include, but not be limited to </w:t>
      </w:r>
      <w:r w:rsidR="23EC8568" w:rsidRPr="5420CA76">
        <w:t xml:space="preserve">staff time, </w:t>
      </w:r>
      <w:r w:rsidR="6202B958" w:rsidRPr="5420CA76">
        <w:t xml:space="preserve">studies, stakeholder consultations, </w:t>
      </w:r>
      <w:r w:rsidR="0A7EE499" w:rsidRPr="5420CA76">
        <w:t>consulting service</w:t>
      </w:r>
      <w:r w:rsidR="3816011D" w:rsidRPr="5420CA76">
        <w:t>s</w:t>
      </w:r>
      <w:r w:rsidR="0A7EE499" w:rsidRPr="5420CA76">
        <w:t xml:space="preserve"> etc. </w:t>
      </w:r>
      <w:r w:rsidR="072758C3" w:rsidRPr="5420CA76">
        <w:t xml:space="preserve">mobilized </w:t>
      </w:r>
      <w:r w:rsidR="1FB1D4E1" w:rsidRPr="5420CA76">
        <w:t xml:space="preserve">to develop the final Proposal. </w:t>
      </w:r>
      <w:r w:rsidR="27F75E1A" w:rsidRPr="5420CA76">
        <w:t xml:space="preserve">Management costs include all costs linked to </w:t>
      </w:r>
      <w:r w:rsidR="64915AA6" w:rsidRPr="5420CA76">
        <w:t>the</w:t>
      </w:r>
      <w:r w:rsidR="64915AA6" w:rsidRPr="5420CA76">
        <w:rPr>
          <w:rFonts w:eastAsia="Calibri" w:cs="Calibri"/>
          <w:color w:val="000000" w:themeColor="text1"/>
        </w:rPr>
        <w:t xml:space="preserve"> supervision, periodic and completion reporting of the final approved Proposal.</w:t>
      </w:r>
    </w:p>
    <w:p w14:paraId="7CD8E9B0" w14:textId="40FDCFD3" w:rsidR="04ED0C11" w:rsidRDefault="4318767F" w:rsidP="000B6544">
      <w:pPr>
        <w:pStyle w:val="ListParagraph"/>
        <w:numPr>
          <w:ilvl w:val="0"/>
          <w:numId w:val="8"/>
        </w:numPr>
        <w:jc w:val="both"/>
      </w:pPr>
      <w:r w:rsidRPr="000B6544">
        <w:rPr>
          <w:b/>
          <w:bCs/>
        </w:rPr>
        <w:t>Technical Assistance</w:t>
      </w:r>
      <w:r w:rsidR="6454004A" w:rsidRPr="62D9C241">
        <w:rPr>
          <w:b/>
          <w:bCs/>
        </w:rPr>
        <w:t>:</w:t>
      </w:r>
      <w:r>
        <w:t xml:space="preserve"> Technical assistance is the transfer of skills and</w:t>
      </w:r>
      <w:r w:rsidR="35244464">
        <w:t>/or</w:t>
      </w:r>
      <w:r>
        <w:t xml:space="preserve"> knowledge for developmental purposes.</w:t>
      </w:r>
      <w:r w:rsidR="5911DD81">
        <w:t xml:space="preserve"> Technical assistance can be provided before and/or after investment support </w:t>
      </w:r>
      <w:r w:rsidR="67802EEF">
        <w:t>is delivered under a BIFT project.</w:t>
      </w:r>
    </w:p>
    <w:p w14:paraId="31665F1F" w14:textId="27989DA9" w:rsidR="74B7FF76" w:rsidRDefault="4318767F" w:rsidP="000B6544">
      <w:pPr>
        <w:pStyle w:val="ListParagraph"/>
        <w:numPr>
          <w:ilvl w:val="0"/>
          <w:numId w:val="7"/>
        </w:numPr>
        <w:jc w:val="both"/>
      </w:pPr>
      <w:r w:rsidRPr="000B6544">
        <w:rPr>
          <w:b/>
          <w:bCs/>
        </w:rPr>
        <w:t>Advisory Services:</w:t>
      </w:r>
      <w:r>
        <w:t xml:space="preserve"> Advisory Services (“AS”) are non-lending activities that help external clients or audiences advance a development objective. AS can support design or implementation of better policies, strengthen institutions, build capacity, inform development strategies or operations, and contribute to the global development agenda. AS outputs include analytical reports, policy notes, hands-on advice, and knowledge-sharing workshops or training programs.</w:t>
      </w:r>
    </w:p>
    <w:p w14:paraId="59106E73" w14:textId="7BEF8049" w:rsidR="74B7FF76" w:rsidRDefault="69FEBD6C" w:rsidP="000B6544">
      <w:pPr>
        <w:pStyle w:val="ListParagraph"/>
        <w:numPr>
          <w:ilvl w:val="0"/>
          <w:numId w:val="7"/>
        </w:numPr>
        <w:jc w:val="both"/>
      </w:pPr>
      <w:r w:rsidRPr="62D9C241">
        <w:rPr>
          <w:b/>
          <w:bCs/>
        </w:rPr>
        <w:t>Incentives</w:t>
      </w:r>
      <w:r>
        <w:t xml:space="preserve">: Incentives </w:t>
      </w:r>
      <w:r w:rsidR="497BF5CD">
        <w:t>concern capital depleting instruments</w:t>
      </w:r>
      <w:r w:rsidR="5D1962F7">
        <w:t xml:space="preserve"> that</w:t>
      </w:r>
      <w:r w:rsidR="194357EA">
        <w:t xml:space="preserve"> guarantee payments contingent on performance </w:t>
      </w:r>
      <w:r w:rsidR="793BBAD6">
        <w:t>(e.g. performance-based incentives)</w:t>
      </w:r>
      <w:r w:rsidR="194357EA">
        <w:t xml:space="preserve"> and/or in exchange for upfront investment in new </w:t>
      </w:r>
      <w:r w:rsidR="03A954A1">
        <w:t>financial solutions or</w:t>
      </w:r>
      <w:r w:rsidR="194357EA">
        <w:t xml:space="preserve"> markets</w:t>
      </w:r>
      <w:r w:rsidR="61529499">
        <w:t xml:space="preserve"> (e.g. buy-down of </w:t>
      </w:r>
      <w:r w:rsidR="587BB7E0">
        <w:t xml:space="preserve">capital cost, </w:t>
      </w:r>
      <w:r w:rsidR="61529499">
        <w:t>i</w:t>
      </w:r>
      <w:r w:rsidR="309FDCAE">
        <w:t>nterest rates</w:t>
      </w:r>
      <w:r w:rsidR="1D030154">
        <w:t>,</w:t>
      </w:r>
      <w:r w:rsidR="309FDCAE">
        <w:t xml:space="preserve"> or </w:t>
      </w:r>
      <w:r w:rsidR="1245D67A">
        <w:t xml:space="preserve">cross-currency </w:t>
      </w:r>
      <w:r w:rsidR="309FDCAE">
        <w:t>swap</w:t>
      </w:r>
      <w:r w:rsidR="6CFCD733">
        <w:t xml:space="preserve"> rates</w:t>
      </w:r>
      <w:r w:rsidR="61529499">
        <w:t>)</w:t>
      </w:r>
    </w:p>
    <w:p w14:paraId="56F2A9E7" w14:textId="1983005A" w:rsidR="04ED0C11" w:rsidRDefault="4318767F" w:rsidP="5420CA76">
      <w:pPr>
        <w:pStyle w:val="ListParagraph"/>
        <w:numPr>
          <w:ilvl w:val="0"/>
          <w:numId w:val="6"/>
        </w:numPr>
        <w:jc w:val="both"/>
      </w:pPr>
      <w:r w:rsidRPr="5420CA76">
        <w:rPr>
          <w:b/>
          <w:bCs/>
        </w:rPr>
        <w:t>Performance</w:t>
      </w:r>
      <w:r w:rsidR="000B6544" w:rsidRPr="5420CA76">
        <w:rPr>
          <w:b/>
          <w:bCs/>
        </w:rPr>
        <w:t>-</w:t>
      </w:r>
      <w:r w:rsidRPr="5420CA76">
        <w:rPr>
          <w:b/>
          <w:bCs/>
        </w:rPr>
        <w:t>Based Incentives</w:t>
      </w:r>
      <w:r>
        <w:t xml:space="preserve"> </w:t>
      </w:r>
      <w:r w:rsidR="5A3F4176">
        <w:t>A</w:t>
      </w:r>
      <w:r>
        <w:t xml:space="preserve">n agreement </w:t>
      </w:r>
      <w:proofErr w:type="gramStart"/>
      <w:r w:rsidR="359BB84C">
        <w:t xml:space="preserve">is considered </w:t>
      </w:r>
      <w:r>
        <w:t>to be</w:t>
      </w:r>
      <w:proofErr w:type="gramEnd"/>
      <w:r>
        <w:t xml:space="preserve"> “performance-based” when (1) it is as clear and specific as possible about the expected results and how they will be measured, and (2) it strengthens incentives for good performance by defining penalties or benefits that are tied to the achievement of the expected results.</w:t>
      </w:r>
    </w:p>
    <w:p w14:paraId="5AE18F24" w14:textId="66FA4F94" w:rsidR="04ED0C11" w:rsidRDefault="29218BCA" w:rsidP="5420CA76">
      <w:pPr>
        <w:pStyle w:val="ListParagraph"/>
        <w:numPr>
          <w:ilvl w:val="0"/>
          <w:numId w:val="5"/>
        </w:numPr>
        <w:jc w:val="both"/>
      </w:pPr>
      <w:r w:rsidRPr="5420CA76">
        <w:rPr>
          <w:b/>
          <w:bCs/>
        </w:rPr>
        <w:t xml:space="preserve">Eligible Investment </w:t>
      </w:r>
      <w:r w:rsidR="089E6E93" w:rsidRPr="5420CA76">
        <w:rPr>
          <w:b/>
          <w:bCs/>
        </w:rPr>
        <w:t xml:space="preserve">Platforms </w:t>
      </w:r>
      <w:r w:rsidRPr="5420CA76">
        <w:rPr>
          <w:b/>
          <w:bCs/>
        </w:rPr>
        <w:t>for BIFT Funding:</w:t>
      </w:r>
      <w:r>
        <w:t xml:space="preserve"> </w:t>
      </w:r>
      <w:r w:rsidR="02BC0A51">
        <w:t xml:space="preserve">Eligible </w:t>
      </w:r>
      <w:r w:rsidR="000B6544">
        <w:t>platforms</w:t>
      </w:r>
      <w:r w:rsidR="02BC0A51">
        <w:t xml:space="preserve"> include </w:t>
      </w:r>
      <w:r w:rsidR="2BC9884D">
        <w:t xml:space="preserve">Funds, </w:t>
      </w:r>
      <w:proofErr w:type="gramStart"/>
      <w:r w:rsidR="2BC9884D">
        <w:t>Facilit</w:t>
      </w:r>
      <w:r w:rsidR="000B6544">
        <w:t>i</w:t>
      </w:r>
      <w:r w:rsidR="2BC9884D">
        <w:t>es</w:t>
      </w:r>
      <w:r w:rsidR="65500A60">
        <w:t xml:space="preserve">, </w:t>
      </w:r>
      <w:r w:rsidR="2BC9884D">
        <w:t xml:space="preserve"> Programs</w:t>
      </w:r>
      <w:proofErr w:type="gramEnd"/>
      <w:r w:rsidR="3AB64FA0">
        <w:t>, and Bonds/Notes</w:t>
      </w:r>
      <w:r w:rsidR="2BC9884D">
        <w:t xml:space="preserve"> </w:t>
      </w:r>
      <w:r w:rsidR="6A6E6D7E">
        <w:t>(as opposed to one-off transactions) with the objective of providing finance and access to finance to the BIFT target beneficiaries</w:t>
      </w:r>
      <w:r w:rsidR="588A3FBF">
        <w:t>.</w:t>
      </w:r>
    </w:p>
    <w:p w14:paraId="5E123193" w14:textId="045AFA7B" w:rsidR="04ED0C11" w:rsidRDefault="2E49ED4F" w:rsidP="78E2A0F4">
      <w:pPr>
        <w:pStyle w:val="ListParagraph"/>
        <w:numPr>
          <w:ilvl w:val="0"/>
          <w:numId w:val="4"/>
        </w:numPr>
        <w:jc w:val="both"/>
      </w:pPr>
      <w:r w:rsidRPr="78E2A0F4">
        <w:rPr>
          <w:b/>
          <w:bCs/>
        </w:rPr>
        <w:t xml:space="preserve">Beneficiaries of BIFT </w:t>
      </w:r>
      <w:r w:rsidR="2FB2E123" w:rsidRPr="78E2A0F4">
        <w:rPr>
          <w:b/>
          <w:bCs/>
        </w:rPr>
        <w:t>funding</w:t>
      </w:r>
      <w:r w:rsidR="6E57778F" w:rsidRPr="78E2A0F4">
        <w:rPr>
          <w:b/>
          <w:bCs/>
        </w:rPr>
        <w:t>:</w:t>
      </w:r>
      <w:r w:rsidR="2FB2E123" w:rsidRPr="78E2A0F4">
        <w:rPr>
          <w:b/>
          <w:bCs/>
        </w:rPr>
        <w:t xml:space="preserve"> </w:t>
      </w:r>
      <w:r w:rsidR="2FB2E123">
        <w:t>The</w:t>
      </w:r>
      <w:r w:rsidR="4E45A5B3">
        <w:t xml:space="preserve"> following groups are considered the target groups for which BIFT funding </w:t>
      </w:r>
      <w:r>
        <w:t>support</w:t>
      </w:r>
      <w:r w:rsidR="1F4ABD0C">
        <w:t xml:space="preserve"> is available </w:t>
      </w:r>
      <w:proofErr w:type="gramStart"/>
      <w:r w:rsidR="3CC53744">
        <w:t>including</w:t>
      </w:r>
      <w:r w:rsidR="65D5D593">
        <w:t>:</w:t>
      </w:r>
      <w:proofErr w:type="gramEnd"/>
      <w:r w:rsidR="1F4ABD0C">
        <w:t xml:space="preserve"> </w:t>
      </w:r>
      <w:r w:rsidR="4318767F">
        <w:t>Smallholder Farmer</w:t>
      </w:r>
      <w:r w:rsidR="63D2067F">
        <w:t xml:space="preserve">s; </w:t>
      </w:r>
      <w:r w:rsidR="4318767F">
        <w:t>Agribusiness MSME</w:t>
      </w:r>
      <w:r w:rsidR="52CEC84E">
        <w:t>s</w:t>
      </w:r>
      <w:r w:rsidR="153CD3E7">
        <w:t xml:space="preserve">; </w:t>
      </w:r>
      <w:r w:rsidR="4318767F">
        <w:t>Producer Organization</w:t>
      </w:r>
      <w:r w:rsidR="4302B8D8">
        <w:t>s</w:t>
      </w:r>
      <w:r w:rsidR="5CF4728C">
        <w:t xml:space="preserve">; </w:t>
      </w:r>
      <w:r w:rsidR="5D009A47">
        <w:t xml:space="preserve">and </w:t>
      </w:r>
      <w:r w:rsidR="4318767F">
        <w:t>Agribusiness Start-Up</w:t>
      </w:r>
      <w:r w:rsidR="4160EF82">
        <w:t>s</w:t>
      </w:r>
      <w:r w:rsidR="36DB7E72">
        <w:t xml:space="preserve">.  Each </w:t>
      </w:r>
      <w:r w:rsidR="35954565">
        <w:t xml:space="preserve">SE will include specific definitions of the target groups as part of the proposal </w:t>
      </w:r>
      <w:r w:rsidR="1CF2A616">
        <w:t>description</w:t>
      </w:r>
      <w:r w:rsidR="35954565">
        <w:t>.</w:t>
      </w:r>
    </w:p>
    <w:p w14:paraId="66E0D9A7" w14:textId="27FC41E4" w:rsidR="04ED0C11" w:rsidRDefault="4318767F" w:rsidP="3068D789">
      <w:pPr>
        <w:pStyle w:val="ListParagraph"/>
        <w:numPr>
          <w:ilvl w:val="0"/>
          <w:numId w:val="3"/>
        </w:numPr>
        <w:jc w:val="both"/>
        <w:rPr>
          <w:u w:val="single"/>
        </w:rPr>
      </w:pPr>
      <w:r w:rsidRPr="78E2A0F4">
        <w:rPr>
          <w:b/>
          <w:bCs/>
        </w:rPr>
        <w:t>IDA Only Countries</w:t>
      </w:r>
      <w:r w:rsidR="000B6544" w:rsidRPr="78E2A0F4">
        <w:rPr>
          <w:b/>
          <w:bCs/>
        </w:rPr>
        <w:t>:</w:t>
      </w:r>
      <w:r w:rsidR="3EA3D84C" w:rsidRPr="78E2A0F4">
        <w:rPr>
          <w:b/>
          <w:bCs/>
        </w:rPr>
        <w:t xml:space="preserve"> </w:t>
      </w:r>
      <w:r w:rsidR="6BA190B7">
        <w:t xml:space="preserve">Eligibility for IDA support depends first and foremost on a country’s relative poverty, defined as GNI per capita below an established threshold and updated annually ($1,315 in the fiscal year 2024). </w:t>
      </w:r>
      <w:r w:rsidR="3EA3D84C">
        <w:t>As defined as borrowing countries by the</w:t>
      </w:r>
      <w:r w:rsidR="0BCAEBFD">
        <w:t xml:space="preserve"> current</w:t>
      </w:r>
      <w:r w:rsidR="0914B660">
        <w:t xml:space="preserve"> list published by the </w:t>
      </w:r>
      <w:r w:rsidR="0BCAEBFD">
        <w:t xml:space="preserve"> </w:t>
      </w:r>
      <w:hyperlink r:id="rId16">
        <w:r w:rsidR="3EA3D84C">
          <w:t>International Development Asso</w:t>
        </w:r>
        <w:r w:rsidR="3EA3D84C" w:rsidRPr="78E2A0F4">
          <w:rPr>
            <w:rStyle w:val="Hyperlink"/>
            <w:u w:val="none"/>
          </w:rPr>
          <w:t>ciation</w:t>
        </w:r>
      </w:hyperlink>
      <w:r w:rsidR="08F179D2">
        <w:t xml:space="preserve">. </w:t>
      </w:r>
    </w:p>
    <w:p w14:paraId="01CA420E" w14:textId="6B7A5153" w:rsidR="04ED0C11" w:rsidRDefault="4318767F" w:rsidP="00D32B2D">
      <w:pPr>
        <w:pStyle w:val="ListParagraph"/>
        <w:jc w:val="both"/>
      </w:pPr>
      <w:r>
        <w:t xml:space="preserve"> </w:t>
      </w:r>
    </w:p>
    <w:p w14:paraId="37D092AD" w14:textId="77777777" w:rsidR="009C042A" w:rsidRDefault="4318767F" w:rsidP="009C042A">
      <w:pPr>
        <w:pStyle w:val="ListParagraph"/>
        <w:numPr>
          <w:ilvl w:val="0"/>
          <w:numId w:val="2"/>
        </w:numPr>
        <w:spacing w:after="0"/>
        <w:jc w:val="both"/>
      </w:pPr>
      <w:r w:rsidRPr="78E2A0F4">
        <w:rPr>
          <w:b/>
          <w:bCs/>
        </w:rPr>
        <w:t>F</w:t>
      </w:r>
      <w:r w:rsidR="26AE7144" w:rsidRPr="78E2A0F4">
        <w:rPr>
          <w:b/>
          <w:bCs/>
        </w:rPr>
        <w:t xml:space="preserve">ragile and </w:t>
      </w:r>
      <w:r w:rsidRPr="78E2A0F4">
        <w:rPr>
          <w:b/>
          <w:bCs/>
        </w:rPr>
        <w:t>C</w:t>
      </w:r>
      <w:r w:rsidR="2490B4C8" w:rsidRPr="78E2A0F4">
        <w:rPr>
          <w:b/>
          <w:bCs/>
        </w:rPr>
        <w:t xml:space="preserve">onflict-Affected Situations </w:t>
      </w:r>
      <w:r w:rsidRPr="78E2A0F4">
        <w:rPr>
          <w:b/>
          <w:bCs/>
        </w:rPr>
        <w:t>Countries</w:t>
      </w:r>
      <w:r w:rsidR="47E030CD" w:rsidRPr="78E2A0F4">
        <w:rPr>
          <w:b/>
          <w:bCs/>
        </w:rPr>
        <w:t xml:space="preserve"> (FCV Countries)</w:t>
      </w:r>
      <w:r w:rsidR="009C042A" w:rsidRPr="78E2A0F4">
        <w:rPr>
          <w:b/>
          <w:bCs/>
        </w:rPr>
        <w:t>:</w:t>
      </w:r>
      <w:r w:rsidR="77E424A5" w:rsidRPr="78E2A0F4">
        <w:rPr>
          <w:b/>
          <w:bCs/>
        </w:rPr>
        <w:t xml:space="preserve"> </w:t>
      </w:r>
      <w:r w:rsidR="61AA260C">
        <w:t xml:space="preserve">Countries with high levels of institutional and social fragility, identified based on indicators that measure the quality of policy and institutions, and manifestations of fragility. Countries affected by violent conflict, identified based </w:t>
      </w:r>
      <w:r w:rsidR="61AA260C">
        <w:lastRenderedPageBreak/>
        <w:t xml:space="preserve">on a threshold number of conflict-related deaths relative to the population. </w:t>
      </w:r>
      <w:hyperlink r:id="rId17">
        <w:r w:rsidR="52519DE9" w:rsidRPr="78E2A0F4">
          <w:rPr>
            <w:rStyle w:val="Hyperlink"/>
          </w:rPr>
          <w:t>As published annually by the World Bank Group</w:t>
        </w:r>
      </w:hyperlink>
      <w:r w:rsidR="52519DE9">
        <w:t>.</w:t>
      </w:r>
    </w:p>
    <w:p w14:paraId="76F138D0" w14:textId="77777777" w:rsidR="009C042A" w:rsidRDefault="009C042A" w:rsidP="009C042A">
      <w:pPr>
        <w:pStyle w:val="ListParagraph"/>
        <w:spacing w:after="0"/>
        <w:jc w:val="both"/>
      </w:pPr>
    </w:p>
    <w:p w14:paraId="052F0191" w14:textId="4431AAF7" w:rsidR="4A3A2319" w:rsidRDefault="4318767F" w:rsidP="009C042A">
      <w:pPr>
        <w:pStyle w:val="ListParagraph"/>
        <w:numPr>
          <w:ilvl w:val="0"/>
          <w:numId w:val="2"/>
        </w:numPr>
        <w:spacing w:after="0"/>
        <w:jc w:val="both"/>
      </w:pPr>
      <w:r w:rsidRPr="009C042A">
        <w:rPr>
          <w:b/>
          <w:bCs/>
        </w:rPr>
        <w:t>Nutritious Food</w:t>
      </w:r>
      <w:r w:rsidR="69E25F4F" w:rsidRPr="009C042A">
        <w:rPr>
          <w:b/>
          <w:bCs/>
        </w:rPr>
        <w:t>:</w:t>
      </w:r>
      <w:r w:rsidR="009C042A" w:rsidRPr="009C042A">
        <w:rPr>
          <w:b/>
          <w:bCs/>
        </w:rPr>
        <w:t xml:space="preserve"> </w:t>
      </w:r>
      <w:r w:rsidR="040D4851" w:rsidRPr="4A3A2319">
        <w:t>In alignment with the definition of the United Nations Food and Agriculture Organization (FAO) and with the Committee on World Food Security Voluntary Guidelines,</w:t>
      </w:r>
      <w:r w:rsidR="37B9E199" w:rsidRPr="4A3A2319">
        <w:t xml:space="preserve"> the  Global Alliance for Improved Nutrition</w:t>
      </w:r>
      <w:r w:rsidR="040D4851" w:rsidRPr="4A3A2319">
        <w:t xml:space="preserve"> </w:t>
      </w:r>
      <w:r w:rsidR="2C8BC235" w:rsidRPr="4A3A2319">
        <w:t>(</w:t>
      </w:r>
      <w:hyperlink r:id="rId18" w:history="1">
        <w:r w:rsidR="040D4851" w:rsidRPr="4A3A2319">
          <w:rPr>
            <w:rStyle w:val="Hyperlink"/>
          </w:rPr>
          <w:t>GAIN</w:t>
        </w:r>
      </w:hyperlink>
      <w:r w:rsidR="040D4851" w:rsidRPr="4A3A2319">
        <w:t xml:space="preserve"> defines a “nutritious” food as a food that, in the context where it is consumed and for the individual who consumes it, provides beneficial nutrients (e.g., vitamins, major and trace minerals, unrefined complex carbohydrates, protein, unsaturated fats, essential amino acids, essential fatty acids, and dietary </w:t>
      </w:r>
      <w:proofErr w:type="spellStart"/>
      <w:r w:rsidR="040D4851" w:rsidRPr="4A3A2319">
        <w:t>fibre</w:t>
      </w:r>
      <w:proofErr w:type="spellEnd"/>
      <w:r w:rsidR="040D4851" w:rsidRPr="4A3A2319">
        <w:t xml:space="preserve">) and </w:t>
      </w:r>
      <w:proofErr w:type="spellStart"/>
      <w:r w:rsidR="040D4851" w:rsidRPr="4A3A2319">
        <w:t>minimises</w:t>
      </w:r>
      <w:proofErr w:type="spellEnd"/>
      <w:r w:rsidR="040D4851" w:rsidRPr="4A3A2319">
        <w:t xml:space="preserve"> potentially harmful elements. </w:t>
      </w:r>
      <w:r w:rsidR="2958B68D" w:rsidRPr="4A3A2319">
        <w:t xml:space="preserve">GAIN </w:t>
      </w:r>
      <w:r w:rsidR="470ECF98" w:rsidRPr="4A3A2319">
        <w:t>group</w:t>
      </w:r>
      <w:r w:rsidR="2C079013" w:rsidRPr="4A3A2319">
        <w:t>s “nutritious foods”</w:t>
      </w:r>
      <w:r w:rsidR="470ECF98" w:rsidRPr="4A3A2319">
        <w:t xml:space="preserve"> into </w:t>
      </w:r>
      <w:r w:rsidR="4F19E17D" w:rsidRPr="4A3A2319">
        <w:t xml:space="preserve">the following </w:t>
      </w:r>
      <w:r w:rsidR="470ECF98" w:rsidRPr="4A3A2319">
        <w:t>four broad types</w:t>
      </w:r>
      <w:r w:rsidR="09780ED0" w:rsidRPr="4A3A2319">
        <w:t>:</w:t>
      </w:r>
      <w:r w:rsidR="470ECF98" w:rsidRPr="4A3A2319">
        <w:t xml:space="preserve"> </w:t>
      </w:r>
    </w:p>
    <w:p w14:paraId="05DC766E" w14:textId="6D2E40A5" w:rsidR="04ED0C11" w:rsidRDefault="35A88E36" w:rsidP="00D32B2D">
      <w:pPr>
        <w:pStyle w:val="ListParagraph"/>
        <w:jc w:val="both"/>
      </w:pPr>
      <w:r>
        <w:rPr>
          <w:noProof/>
        </w:rPr>
        <w:drawing>
          <wp:inline distT="0" distB="0" distL="0" distR="0" wp14:anchorId="3EB4F937" wp14:editId="7D2FFB3C">
            <wp:extent cx="5545157" cy="2876550"/>
            <wp:effectExtent l="0" t="0" r="0" b="0"/>
            <wp:docPr id="1482200773" name="Picture 148220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549166" cy="2878630"/>
                    </a:xfrm>
                    <a:prstGeom prst="rect">
                      <a:avLst/>
                    </a:prstGeom>
                  </pic:spPr>
                </pic:pic>
              </a:graphicData>
            </a:graphic>
          </wp:inline>
        </w:drawing>
      </w:r>
      <w:r w:rsidR="4318767F">
        <w:t xml:space="preserve"> </w:t>
      </w:r>
    </w:p>
    <w:p w14:paraId="0769ED73" w14:textId="77777777" w:rsidR="00920BF9" w:rsidRDefault="4318767F" w:rsidP="00920BF9">
      <w:pPr>
        <w:pStyle w:val="ListParagraph"/>
        <w:numPr>
          <w:ilvl w:val="0"/>
          <w:numId w:val="1"/>
        </w:numPr>
        <w:jc w:val="both"/>
      </w:pPr>
      <w:r w:rsidRPr="00D55864">
        <w:rPr>
          <w:b/>
          <w:bCs/>
        </w:rPr>
        <w:t>Financial Intermediary</w:t>
      </w:r>
      <w:r w:rsidR="32F25899" w:rsidRPr="00D55864">
        <w:rPr>
          <w:b/>
          <w:bCs/>
        </w:rPr>
        <w:t>:</w:t>
      </w:r>
      <w:r w:rsidR="067686CE" w:rsidRPr="00D55864">
        <w:t xml:space="preserve"> A</w:t>
      </w:r>
      <w:r w:rsidR="00132582">
        <w:t xml:space="preserve"> private sector</w:t>
      </w:r>
      <w:r w:rsidR="067686CE" w:rsidRPr="00D55864">
        <w:t xml:space="preserve"> entity that acts as the intermediary between parties in a financial transaction, such as a bank, credit union, investment fund, a village savings and loan group, or </w:t>
      </w:r>
      <w:r w:rsidR="303C22FC" w:rsidRPr="00D55864">
        <w:t xml:space="preserve">other </w:t>
      </w:r>
      <w:r w:rsidR="067686CE" w:rsidRPr="00D55864">
        <w:t>institution</w:t>
      </w:r>
      <w:r w:rsidR="639EA908" w:rsidRPr="00D55864">
        <w:t>s</w:t>
      </w:r>
      <w:r w:rsidR="067686CE" w:rsidRPr="00D55864">
        <w:t xml:space="preserve"> that provides financial services to</w:t>
      </w:r>
      <w:r w:rsidR="5CAE78E7" w:rsidRPr="00D55864">
        <w:t xml:space="preserve"> </w:t>
      </w:r>
      <w:r w:rsidR="00D55864" w:rsidRPr="00D55864">
        <w:t xml:space="preserve">private investors, </w:t>
      </w:r>
      <w:r w:rsidR="5CAE78E7" w:rsidRPr="00D55864">
        <w:t>agri-food producers, producer organizations,</w:t>
      </w:r>
      <w:r w:rsidR="067686CE" w:rsidRPr="00D55864">
        <w:t xml:space="preserve"> micro, small, or medium-sized enterprise</w:t>
      </w:r>
      <w:r w:rsidR="50E9B063" w:rsidRPr="00D55864">
        <w:t>s,</w:t>
      </w:r>
      <w:r w:rsidR="51922669" w:rsidRPr="00D55864">
        <w:t xml:space="preserve"> or </w:t>
      </w:r>
      <w:r w:rsidR="00D55864">
        <w:t xml:space="preserve">agribusiness </w:t>
      </w:r>
      <w:r w:rsidR="51922669" w:rsidRPr="00D55864">
        <w:t>start-up</w:t>
      </w:r>
      <w:r w:rsidR="7C5EB0FA" w:rsidRPr="00D55864">
        <w:t>s</w:t>
      </w:r>
      <w:r w:rsidR="067686CE" w:rsidRPr="00D55864">
        <w:t>.</w:t>
      </w:r>
    </w:p>
    <w:p w14:paraId="1425F392" w14:textId="297D1B8F" w:rsidR="00132582" w:rsidRPr="007E5E22" w:rsidRDefault="00132582" w:rsidP="007E5E22">
      <w:pPr>
        <w:pStyle w:val="ListParagraph"/>
        <w:numPr>
          <w:ilvl w:val="0"/>
          <w:numId w:val="1"/>
        </w:numPr>
        <w:jc w:val="both"/>
        <w:rPr>
          <w:rFonts w:cs="Calibri"/>
        </w:rPr>
      </w:pPr>
      <w:r w:rsidRPr="007E5E22">
        <w:rPr>
          <w:rFonts w:cs="Calibri"/>
          <w:b/>
          <w:bCs/>
        </w:rPr>
        <w:t>Private Sector Entity:</w:t>
      </w:r>
      <w:r w:rsidRPr="007E5E22">
        <w:rPr>
          <w:rFonts w:cs="Calibri"/>
        </w:rPr>
        <w:t xml:space="preserve"> </w:t>
      </w:r>
      <w:r w:rsidR="00920BF9" w:rsidRPr="007E5E22">
        <w:rPr>
          <w:rStyle w:val="cf01"/>
          <w:rFonts w:ascii="Calibri" w:hAnsi="Calibri" w:cs="Calibri"/>
          <w:sz w:val="22"/>
          <w:szCs w:val="22"/>
        </w:rPr>
        <w:t xml:space="preserve">A legal entity that is </w:t>
      </w:r>
      <w:r w:rsidR="007E5E22" w:rsidRPr="007E5E22">
        <w:rPr>
          <w:rStyle w:val="cf01"/>
          <w:rFonts w:ascii="Calibri" w:hAnsi="Calibri" w:cs="Calibri"/>
          <w:sz w:val="22"/>
          <w:szCs w:val="22"/>
        </w:rPr>
        <w:t>(</w:t>
      </w:r>
      <w:proofErr w:type="spellStart"/>
      <w:r w:rsidR="007E5E22" w:rsidRPr="007E5E22">
        <w:rPr>
          <w:rStyle w:val="cf01"/>
          <w:rFonts w:ascii="Calibri" w:hAnsi="Calibri" w:cs="Calibri"/>
          <w:sz w:val="22"/>
          <w:szCs w:val="22"/>
        </w:rPr>
        <w:t>i</w:t>
      </w:r>
      <w:proofErr w:type="spellEnd"/>
      <w:r w:rsidR="007E5E22" w:rsidRPr="007E5E22">
        <w:rPr>
          <w:rStyle w:val="cf01"/>
          <w:rFonts w:ascii="Calibri" w:hAnsi="Calibri" w:cs="Calibri"/>
          <w:sz w:val="22"/>
          <w:szCs w:val="22"/>
        </w:rPr>
        <w:t xml:space="preserve">) </w:t>
      </w:r>
      <w:r w:rsidR="00920BF9" w:rsidRPr="007E5E22">
        <w:rPr>
          <w:rStyle w:val="cf01"/>
          <w:rFonts w:ascii="Calibri" w:hAnsi="Calibri" w:cs="Calibri"/>
          <w:sz w:val="22"/>
          <w:szCs w:val="22"/>
        </w:rPr>
        <w:t>carrying out (or established for) business purposes and (ii) financially</w:t>
      </w:r>
      <w:r w:rsidR="007E5E22" w:rsidRPr="007E5E22">
        <w:rPr>
          <w:rStyle w:val="cf01"/>
          <w:rFonts w:ascii="Calibri" w:hAnsi="Calibri" w:cs="Calibri"/>
          <w:sz w:val="22"/>
          <w:szCs w:val="22"/>
        </w:rPr>
        <w:t xml:space="preserve"> </w:t>
      </w:r>
      <w:r w:rsidR="00920BF9" w:rsidRPr="007E5E22">
        <w:rPr>
          <w:rStyle w:val="cf01"/>
          <w:rFonts w:ascii="Calibri" w:hAnsi="Calibri" w:cs="Calibri"/>
          <w:sz w:val="22"/>
          <w:szCs w:val="22"/>
        </w:rPr>
        <w:t>and managerially autonomous from national or local government</w:t>
      </w:r>
      <w:r w:rsidR="007E5E22" w:rsidRPr="007E5E22">
        <w:rPr>
          <w:rStyle w:val="cf01"/>
          <w:rFonts w:ascii="Calibri" w:hAnsi="Calibri" w:cs="Calibri"/>
          <w:sz w:val="22"/>
          <w:szCs w:val="22"/>
        </w:rPr>
        <w:t>s.</w:t>
      </w:r>
    </w:p>
    <w:p w14:paraId="31426603" w14:textId="712D1338" w:rsidR="04ED0C11" w:rsidRDefault="04ED0C11" w:rsidP="00D32B2D">
      <w:pPr>
        <w:pStyle w:val="ListParagraph"/>
        <w:jc w:val="both"/>
      </w:pPr>
    </w:p>
    <w:p w14:paraId="2BEC41FD" w14:textId="2E6A0FE3" w:rsidR="78E2A0F4" w:rsidRDefault="78E2A0F4" w:rsidP="78E2A0F4">
      <w:pPr>
        <w:pStyle w:val="ListParagraph"/>
        <w:jc w:val="both"/>
      </w:pPr>
    </w:p>
    <w:p w14:paraId="5D355DAD" w14:textId="77777777" w:rsidR="00AE7BAB" w:rsidRDefault="00AE7BAB" w:rsidP="78E2A0F4">
      <w:pPr>
        <w:pStyle w:val="ListParagraph"/>
        <w:jc w:val="both"/>
      </w:pPr>
    </w:p>
    <w:p w14:paraId="1D0446E8" w14:textId="77777777" w:rsidR="00AE7BAB" w:rsidRDefault="00AE7BAB" w:rsidP="78E2A0F4">
      <w:pPr>
        <w:pStyle w:val="ListParagraph"/>
        <w:jc w:val="both"/>
      </w:pPr>
    </w:p>
    <w:p w14:paraId="1518DACA" w14:textId="77777777" w:rsidR="00AE7BAB" w:rsidRDefault="00AE7BAB" w:rsidP="78E2A0F4">
      <w:pPr>
        <w:pStyle w:val="ListParagraph"/>
        <w:jc w:val="both"/>
      </w:pPr>
    </w:p>
    <w:p w14:paraId="0C14AB78" w14:textId="77777777" w:rsidR="00AE7BAB" w:rsidRDefault="00AE7BAB" w:rsidP="78E2A0F4">
      <w:pPr>
        <w:pStyle w:val="ListParagraph"/>
        <w:jc w:val="both"/>
      </w:pPr>
    </w:p>
    <w:p w14:paraId="6DE2965A" w14:textId="583D16D3" w:rsidR="78E2A0F4" w:rsidRDefault="78E2A0F4" w:rsidP="78E2A0F4">
      <w:pPr>
        <w:pStyle w:val="ListParagraph"/>
        <w:jc w:val="both"/>
      </w:pPr>
    </w:p>
    <w:p w14:paraId="35BB4446" w14:textId="4F89FA8C" w:rsidR="004F0BA8" w:rsidRPr="00C64071" w:rsidRDefault="4983B6A5" w:rsidP="00AE7BAB">
      <w:pPr>
        <w:pStyle w:val="Heading2"/>
      </w:pPr>
      <w:r w:rsidRPr="4BE8C403">
        <w:rPr>
          <w:rStyle w:val="None"/>
        </w:rPr>
        <w:lastRenderedPageBreak/>
        <w:t xml:space="preserve">ATTACHMENT </w:t>
      </w:r>
      <w:r w:rsidRPr="4BE8C403">
        <w:rPr>
          <w:rStyle w:val="None"/>
        </w:rPr>
        <w:t xml:space="preserve">2:  </w:t>
      </w:r>
      <w:r w:rsidR="67462427">
        <w:t xml:space="preserve">BIFT Proposal Scoring Template </w:t>
      </w:r>
    </w:p>
    <w:p w14:paraId="1E4FA403" w14:textId="42186E52" w:rsidR="004F0BA8" w:rsidRDefault="004F0BA8" w:rsidP="62D9C241">
      <w:pPr>
        <w:jc w:val="both"/>
        <w:rPr>
          <w:rFonts w:ascii="Calibri" w:eastAsia="Calibri" w:hAnsi="Calibri" w:cs="Calibri"/>
          <w:color w:val="000000" w:themeColor="text1"/>
        </w:rPr>
      </w:pPr>
    </w:p>
    <w:p w14:paraId="0589CF86" w14:textId="7EA3DB0B" w:rsidR="73D53643" w:rsidRDefault="73D53643" w:rsidP="00D55864">
      <w:pPr>
        <w:rPr>
          <w:rFonts w:ascii="Calibri" w:eastAsia="Calibri" w:hAnsi="Calibri" w:cs="Calibri"/>
          <w:color w:val="000000" w:themeColor="text1"/>
        </w:rPr>
      </w:pPr>
      <w:r w:rsidRPr="62D9C241">
        <w:rPr>
          <w:rFonts w:ascii="Calibri" w:eastAsia="Calibri" w:hAnsi="Calibri" w:cs="Calibri"/>
          <w:color w:val="000000" w:themeColor="text1"/>
        </w:rPr>
        <w:t>(SEE SEPARATE DOCUMENT)</w:t>
      </w:r>
    </w:p>
    <w:p w14:paraId="0BCCC61B" w14:textId="386A49B8" w:rsidR="004F0BA8" w:rsidRDefault="004F0BA8" w:rsidP="62D9C241">
      <w:pPr>
        <w:jc w:val="both"/>
        <w:rPr>
          <w:rFonts w:ascii="Calibri" w:eastAsia="Calibri" w:hAnsi="Calibri" w:cs="Calibri"/>
          <w:color w:val="000000" w:themeColor="text1"/>
          <w:highlight w:val="yellow"/>
        </w:rPr>
      </w:pPr>
    </w:p>
    <w:p w14:paraId="029CD926" w14:textId="203C4B7C" w:rsidR="62D9C241" w:rsidRDefault="62D9C241"/>
    <w:p w14:paraId="68AC2516" w14:textId="4F73004E" w:rsidR="62D9C241" w:rsidRDefault="62D9C241"/>
    <w:p w14:paraId="527EDE2E" w14:textId="3710AFA9" w:rsidR="62D9C241" w:rsidRDefault="62D9C241"/>
    <w:p w14:paraId="413132DF" w14:textId="29084D18" w:rsidR="62D9C241" w:rsidRDefault="62D9C241"/>
    <w:p w14:paraId="0045B14E" w14:textId="17ED705A" w:rsidR="62D9C241" w:rsidRDefault="62D9C241"/>
    <w:p w14:paraId="370A4312" w14:textId="186E343D" w:rsidR="62D9C241" w:rsidRDefault="62D9C241"/>
    <w:p w14:paraId="031E0CA8" w14:textId="1C4EF89F" w:rsidR="62D9C241" w:rsidRDefault="62D9C241"/>
    <w:p w14:paraId="7C09C597" w14:textId="55E574DD" w:rsidR="62D9C241" w:rsidRDefault="62D9C241"/>
    <w:p w14:paraId="5D4D5B75" w14:textId="784F3C58" w:rsidR="62D9C241" w:rsidRDefault="62D9C241"/>
    <w:p w14:paraId="12D81B9B" w14:textId="1A5EBAD2" w:rsidR="62D9C241" w:rsidRDefault="62D9C241"/>
    <w:p w14:paraId="334393FD" w14:textId="4C070F27" w:rsidR="004F0BA8" w:rsidRDefault="004F0BA8" w:rsidP="62D9C241">
      <w:pPr>
        <w:jc w:val="both"/>
        <w:rPr>
          <w:rFonts w:ascii="Calibri" w:eastAsia="Calibri" w:hAnsi="Calibri" w:cs="Calibri"/>
          <w:color w:val="000000" w:themeColor="text1"/>
        </w:rPr>
      </w:pPr>
    </w:p>
    <w:p w14:paraId="035A20CC" w14:textId="7598BE70" w:rsidR="62D9C241" w:rsidRDefault="62D9C241"/>
    <w:p w14:paraId="26374A94" w14:textId="285A1FAF" w:rsidR="62D9C241" w:rsidRDefault="62D9C241"/>
    <w:p w14:paraId="3AE0DF68" w14:textId="1DD701B3" w:rsidR="62D9C241" w:rsidRDefault="62D9C241"/>
    <w:p w14:paraId="3EC4734F" w14:textId="71634C0D" w:rsidR="62D9C241" w:rsidRDefault="62D9C241"/>
    <w:p w14:paraId="51ADE122" w14:textId="064E5630" w:rsidR="62D9C241" w:rsidRDefault="62D9C241"/>
    <w:p w14:paraId="7E8E0C51" w14:textId="1F238047" w:rsidR="62D9C241" w:rsidRDefault="62D9C241"/>
    <w:p w14:paraId="76065CCC" w14:textId="0FF7E9E4" w:rsidR="62D9C241" w:rsidRDefault="62D9C241"/>
    <w:p w14:paraId="507CA490" w14:textId="789EC519" w:rsidR="62D9C241" w:rsidRDefault="62D9C241"/>
    <w:p w14:paraId="10FD50D6" w14:textId="0770650A" w:rsidR="62D9C241" w:rsidRDefault="62D9C241"/>
    <w:p w14:paraId="421466B3" w14:textId="29921AFE" w:rsidR="62D9C241" w:rsidRDefault="62D9C241"/>
    <w:p w14:paraId="6C7B0B5F" w14:textId="7CB30CFE" w:rsidR="62D9C241" w:rsidRDefault="62D9C241"/>
    <w:p w14:paraId="30DCCCAD" w14:textId="75C209C7" w:rsidR="004F0BA8" w:rsidRDefault="004F0BA8" w:rsidP="62D9C241">
      <w:pPr>
        <w:jc w:val="both"/>
        <w:rPr>
          <w:rFonts w:ascii="Calibri" w:eastAsia="Calibri" w:hAnsi="Calibri" w:cs="Calibri"/>
          <w:color w:val="000000" w:themeColor="text1"/>
        </w:rPr>
      </w:pPr>
    </w:p>
    <w:p w14:paraId="3987C7CC" w14:textId="0B8D4E2F" w:rsidR="4983B6A5" w:rsidRDefault="4983B6A5">
      <w:r>
        <w:br w:type="page"/>
      </w:r>
    </w:p>
    <w:p w14:paraId="1CAA3511" w14:textId="26BA41BF" w:rsidR="4983B6A5" w:rsidRDefault="4983B6A5" w:rsidP="4983B6A5">
      <w:pPr>
        <w:pStyle w:val="Body"/>
      </w:pPr>
    </w:p>
    <w:p w14:paraId="23D81D4E" w14:textId="465FBB0D" w:rsidR="004F0BA8" w:rsidRPr="005D15A2" w:rsidRDefault="4983B6A5" w:rsidP="005D15A2">
      <w:pPr>
        <w:pStyle w:val="Heading2"/>
        <w:rPr>
          <w:rStyle w:val="None"/>
        </w:rPr>
      </w:pPr>
      <w:r w:rsidRPr="005D15A2">
        <w:rPr>
          <w:rStyle w:val="None"/>
        </w:rPr>
        <w:t xml:space="preserve">ATTACHMENT 3:  BIFT Principles </w:t>
      </w:r>
    </w:p>
    <w:p w14:paraId="7281ED88" w14:textId="77777777" w:rsidR="004F0BA8" w:rsidRDefault="4983B6A5">
      <w:pPr>
        <w:pStyle w:val="Body"/>
        <w:spacing w:before="240" w:after="200" w:line="240" w:lineRule="auto"/>
        <w:jc w:val="both"/>
        <w:rPr>
          <w:rStyle w:val="None"/>
          <w:rFonts w:eastAsia="Calibri" w:cs="Calibri"/>
        </w:rPr>
      </w:pPr>
      <w:r>
        <w:rPr>
          <w:rStyle w:val="None"/>
        </w:rPr>
        <w:t xml:space="preserve">The key principles that will guide the use of BIFT contributions by SEs for programs/projects draw on the </w:t>
      </w:r>
      <w:r>
        <w:rPr>
          <w:rStyle w:val="None"/>
          <w:b/>
          <w:bCs/>
        </w:rPr>
        <w:t>October 2017 Report by the Development Finance Institutions (DFI) Working Group on Blended Concessional Finance for Private Sector Projects</w:t>
      </w:r>
      <w:r w:rsidR="00F660AF">
        <w:rPr>
          <w:rStyle w:val="None"/>
          <w:rFonts w:eastAsia="Calibri" w:cs="Calibri"/>
          <w:vertAlign w:val="superscript"/>
        </w:rPr>
        <w:footnoteReference w:id="4"/>
      </w:r>
      <w:r>
        <w:rPr>
          <w:rStyle w:val="None"/>
          <w:b/>
          <w:bCs/>
        </w:rPr>
        <w:t>,</w:t>
      </w:r>
      <w:r>
        <w:rPr>
          <w:rStyle w:val="None"/>
        </w:rPr>
        <w:t xml:space="preserve"> which presents an approach to the effective use of blended concessional finance for private sector projects. These principles, which aim to maximize development impact, are as follows: </w:t>
      </w:r>
    </w:p>
    <w:p w14:paraId="0445BD17" w14:textId="77777777" w:rsidR="004F0BA8" w:rsidRDefault="4983B6A5">
      <w:pPr>
        <w:pStyle w:val="ListParagraph"/>
        <w:numPr>
          <w:ilvl w:val="0"/>
          <w:numId w:val="56"/>
        </w:numPr>
        <w:spacing w:line="240" w:lineRule="auto"/>
        <w:jc w:val="both"/>
      </w:pPr>
      <w:r w:rsidRPr="4983B6A5">
        <w:rPr>
          <w:rStyle w:val="None"/>
          <w:b/>
          <w:bCs/>
        </w:rPr>
        <w:t xml:space="preserve">Additionality and Rationale for Blended Concessional Finance: </w:t>
      </w:r>
      <w:r w:rsidRPr="4983B6A5">
        <w:rPr>
          <w:rStyle w:val="None"/>
        </w:rPr>
        <w:t xml:space="preserve">Contribution that is beyond what is available, otherwise absent from the market, based clearly on the economic rationale for using </w:t>
      </w:r>
      <w:proofErr w:type="spellStart"/>
      <w:r w:rsidRPr="4983B6A5">
        <w:rPr>
          <w:rStyle w:val="None"/>
        </w:rPr>
        <w:t>concessionality</w:t>
      </w:r>
      <w:proofErr w:type="spellEnd"/>
      <w:r w:rsidRPr="4983B6A5">
        <w:rPr>
          <w:rStyle w:val="None"/>
        </w:rPr>
        <w:t>.</w:t>
      </w:r>
    </w:p>
    <w:p w14:paraId="1B5A7887" w14:textId="77777777" w:rsidR="004F0BA8" w:rsidRDefault="4983B6A5">
      <w:pPr>
        <w:pStyle w:val="Body"/>
        <w:numPr>
          <w:ilvl w:val="0"/>
          <w:numId w:val="56"/>
        </w:numPr>
        <w:spacing w:before="100" w:after="240" w:line="240" w:lineRule="auto"/>
        <w:jc w:val="both"/>
      </w:pPr>
      <w:r w:rsidRPr="4983B6A5">
        <w:rPr>
          <w:rStyle w:val="None"/>
          <w:b/>
          <w:bCs/>
        </w:rPr>
        <w:t xml:space="preserve">Crowding-in and Minimum </w:t>
      </w:r>
      <w:proofErr w:type="spellStart"/>
      <w:r w:rsidRPr="4983B6A5">
        <w:rPr>
          <w:rStyle w:val="None"/>
          <w:b/>
          <w:bCs/>
        </w:rPr>
        <w:t>Concessionality</w:t>
      </w:r>
      <w:proofErr w:type="spellEnd"/>
      <w:r w:rsidRPr="4983B6A5">
        <w:rPr>
          <w:rStyle w:val="None"/>
          <w:b/>
          <w:bCs/>
        </w:rPr>
        <w:t xml:space="preserve">: </w:t>
      </w:r>
      <w:r w:rsidRPr="4983B6A5">
        <w:rPr>
          <w:rStyle w:val="None"/>
        </w:rPr>
        <w:t xml:space="preserve">Contribute to catalyzing market development and mobilization of private sector resources, with </w:t>
      </w:r>
      <w:proofErr w:type="spellStart"/>
      <w:r w:rsidRPr="4983B6A5">
        <w:rPr>
          <w:rStyle w:val="None"/>
        </w:rPr>
        <w:t>concessionality</w:t>
      </w:r>
      <w:proofErr w:type="spellEnd"/>
      <w:r w:rsidRPr="4983B6A5">
        <w:rPr>
          <w:rStyle w:val="None"/>
        </w:rPr>
        <w:t xml:space="preserve"> not greater than necessary to make the project happen.</w:t>
      </w:r>
    </w:p>
    <w:p w14:paraId="462AEA59" w14:textId="0A70410D" w:rsidR="004F0BA8" w:rsidRDefault="4983B6A5">
      <w:pPr>
        <w:pStyle w:val="Body"/>
        <w:numPr>
          <w:ilvl w:val="0"/>
          <w:numId w:val="56"/>
        </w:numPr>
        <w:spacing w:before="100" w:after="240" w:line="240" w:lineRule="auto"/>
        <w:jc w:val="both"/>
      </w:pPr>
      <w:r w:rsidRPr="04ED0C11">
        <w:rPr>
          <w:rStyle w:val="None"/>
          <w:b/>
          <w:bCs/>
        </w:rPr>
        <w:t xml:space="preserve">Commercial Sustainability: </w:t>
      </w:r>
      <w:r w:rsidRPr="04ED0C11">
        <w:rPr>
          <w:rStyle w:val="None"/>
        </w:rPr>
        <w:t xml:space="preserve">Impact achieved by each operation should aim to be sustainable </w:t>
      </w:r>
      <w:proofErr w:type="gramStart"/>
      <w:r w:rsidRPr="04ED0C11">
        <w:rPr>
          <w:rStyle w:val="None"/>
        </w:rPr>
        <w:t>and also</w:t>
      </w:r>
      <w:proofErr w:type="gramEnd"/>
      <w:r w:rsidRPr="04ED0C11">
        <w:rPr>
          <w:rStyle w:val="None"/>
        </w:rPr>
        <w:t xml:space="preserve"> contribute towards commercial viability in the sector over</w:t>
      </w:r>
      <w:r w:rsidR="56C5D545" w:rsidRPr="04ED0C11">
        <w:rPr>
          <w:rStyle w:val="None"/>
        </w:rPr>
        <w:t xml:space="preserve"> </w:t>
      </w:r>
      <w:r w:rsidRPr="04ED0C11">
        <w:rPr>
          <w:rStyle w:val="None"/>
        </w:rPr>
        <w:t>time.</w:t>
      </w:r>
    </w:p>
    <w:p w14:paraId="189F88A9" w14:textId="77777777" w:rsidR="004F0BA8" w:rsidRDefault="00F660AF">
      <w:pPr>
        <w:pStyle w:val="Body"/>
        <w:numPr>
          <w:ilvl w:val="0"/>
          <w:numId w:val="56"/>
        </w:numPr>
        <w:spacing w:before="100" w:after="240" w:line="240" w:lineRule="auto"/>
        <w:jc w:val="both"/>
      </w:pPr>
      <w:r>
        <w:rPr>
          <w:rStyle w:val="None"/>
          <w:b/>
          <w:bCs/>
        </w:rPr>
        <w:t xml:space="preserve">Reinforcing Markets: </w:t>
      </w:r>
      <w:r>
        <w:rPr>
          <w:rStyle w:val="None"/>
        </w:rPr>
        <w:t>Addresses market failures effectively and efficiently minimizes the risk of market distortion or crowding out private finance.</w:t>
      </w:r>
    </w:p>
    <w:p w14:paraId="62091457" w14:textId="77777777" w:rsidR="004F0BA8" w:rsidRDefault="4983B6A5">
      <w:pPr>
        <w:pStyle w:val="Body"/>
        <w:numPr>
          <w:ilvl w:val="0"/>
          <w:numId w:val="56"/>
        </w:numPr>
        <w:spacing w:before="100" w:after="100" w:line="240" w:lineRule="auto"/>
        <w:jc w:val="both"/>
      </w:pPr>
      <w:r w:rsidRPr="4983B6A5">
        <w:rPr>
          <w:rStyle w:val="None"/>
          <w:b/>
          <w:bCs/>
        </w:rPr>
        <w:t xml:space="preserve">Promoting High Standards: </w:t>
      </w:r>
      <w:r w:rsidRPr="4983B6A5">
        <w:rPr>
          <w:rStyle w:val="None"/>
        </w:rPr>
        <w:t>Promote adherence to high standards, including in areas of governance, environmental impact, integrity, transparency, and disclosure.</w:t>
      </w:r>
    </w:p>
    <w:p w14:paraId="36AF6883" w14:textId="77777777" w:rsidR="004F0BA8" w:rsidRDefault="004F0BA8">
      <w:pPr>
        <w:pStyle w:val="Body"/>
        <w:spacing w:after="200" w:line="240" w:lineRule="auto"/>
        <w:jc w:val="both"/>
        <w:rPr>
          <w:rStyle w:val="None"/>
          <w:rFonts w:eastAsia="Calibri" w:cs="Calibri"/>
        </w:rPr>
      </w:pPr>
    </w:p>
    <w:p w14:paraId="0CE831FC" w14:textId="0B3ADB14" w:rsidR="004F0BA8" w:rsidRPr="005D15A2" w:rsidRDefault="00F660AF" w:rsidP="005D15A2">
      <w:pPr>
        <w:pStyle w:val="Heading2"/>
        <w:rPr>
          <w:rStyle w:val="None"/>
        </w:rPr>
      </w:pPr>
      <w:r w:rsidRPr="04ED0C11">
        <w:rPr>
          <w:rStyle w:val="None"/>
          <w:rFonts w:ascii="Arial Unicode MS" w:hAnsi="Arial Unicode MS"/>
        </w:rPr>
        <w:br w:type="page"/>
      </w:r>
      <w:r w:rsidR="4983B6A5" w:rsidRPr="005D15A2">
        <w:rPr>
          <w:rStyle w:val="None"/>
        </w:rPr>
        <w:lastRenderedPageBreak/>
        <w:t xml:space="preserve">ATTACHMENT </w:t>
      </w:r>
      <w:r w:rsidR="6D5B1C99" w:rsidRPr="005D15A2">
        <w:rPr>
          <w:rStyle w:val="None"/>
        </w:rPr>
        <w:t>4</w:t>
      </w:r>
      <w:r w:rsidR="4983B6A5" w:rsidRPr="005D15A2">
        <w:rPr>
          <w:rStyle w:val="None"/>
        </w:rPr>
        <w:t xml:space="preserve">:  </w:t>
      </w:r>
      <w:r w:rsidR="59A4A79D" w:rsidRPr="005D15A2">
        <w:rPr>
          <w:rStyle w:val="None"/>
        </w:rPr>
        <w:t xml:space="preserve">IDA-only </w:t>
      </w:r>
      <w:r w:rsidR="4983B6A5" w:rsidRPr="005D15A2">
        <w:rPr>
          <w:rStyle w:val="None"/>
        </w:rPr>
        <w:t>Countries/Territories Eligible for BIFT fundin</w:t>
      </w:r>
      <w:r w:rsidR="6FE76344" w:rsidRPr="005D15A2">
        <w:rPr>
          <w:rStyle w:val="None"/>
        </w:rPr>
        <w:t>g</w:t>
      </w:r>
    </w:p>
    <w:p w14:paraId="7CBEED82" w14:textId="77777777" w:rsidR="004F0BA8" w:rsidRDefault="004F0BA8">
      <w:pPr>
        <w:pStyle w:val="Body"/>
        <w:spacing w:after="0" w:line="240" w:lineRule="auto"/>
        <w:jc w:val="both"/>
        <w:rPr>
          <w:rStyle w:val="None"/>
          <w:rFonts w:ascii="Arial" w:eastAsia="Arial" w:hAnsi="Arial" w:cs="Arial"/>
        </w:rPr>
      </w:pPr>
    </w:p>
    <w:p w14:paraId="2A1628B4" w14:textId="4FC415EF" w:rsidR="6323F393" w:rsidRDefault="6323F393" w:rsidP="62D9C241">
      <w:pPr>
        <w:ind w:left="-20" w:right="-20"/>
        <w:rPr>
          <w:rFonts w:ascii="Calibri" w:eastAsia="Calibri" w:hAnsi="Calibri" w:cs="Calibri"/>
          <w:sz w:val="18"/>
          <w:szCs w:val="18"/>
        </w:rPr>
      </w:pPr>
      <w:r w:rsidRPr="7DA42E9B">
        <w:rPr>
          <w:rFonts w:ascii="Calibri" w:eastAsia="Calibri" w:hAnsi="Calibri" w:cs="Calibri"/>
          <w:color w:val="2C333E"/>
          <w:sz w:val="18"/>
          <w:szCs w:val="18"/>
        </w:rPr>
        <w:t>BIFT funding</w:t>
      </w:r>
      <w:r w:rsidR="011B4B5E" w:rsidRPr="7DA42E9B">
        <w:rPr>
          <w:rFonts w:ascii="Calibri" w:eastAsia="Calibri" w:hAnsi="Calibri" w:cs="Calibri"/>
          <w:color w:val="2C333E"/>
          <w:sz w:val="18"/>
          <w:szCs w:val="18"/>
        </w:rPr>
        <w:t xml:space="preserve"> is </w:t>
      </w:r>
      <w:r w:rsidRPr="7DA42E9B">
        <w:rPr>
          <w:rFonts w:ascii="Calibri" w:eastAsia="Calibri" w:hAnsi="Calibri" w:cs="Calibri"/>
          <w:color w:val="2C333E"/>
          <w:sz w:val="18"/>
          <w:szCs w:val="18"/>
        </w:rPr>
        <w:t>available to support projects in IDA-Only countries, of which there are 6</w:t>
      </w:r>
      <w:r w:rsidR="289E37D3" w:rsidRPr="7DA42E9B">
        <w:rPr>
          <w:rFonts w:ascii="Calibri" w:eastAsia="Calibri" w:hAnsi="Calibri" w:cs="Calibri"/>
          <w:color w:val="2C333E"/>
          <w:sz w:val="18"/>
          <w:szCs w:val="18"/>
        </w:rPr>
        <w:t>0</w:t>
      </w:r>
      <w:r w:rsidRPr="7DA42E9B">
        <w:rPr>
          <w:rFonts w:ascii="Calibri" w:eastAsia="Calibri" w:hAnsi="Calibri" w:cs="Calibri"/>
          <w:color w:val="2C333E"/>
          <w:sz w:val="18"/>
          <w:szCs w:val="18"/>
        </w:rPr>
        <w:t>.</w:t>
      </w:r>
      <w:r w:rsidR="3524F34C" w:rsidRPr="7DA42E9B">
        <w:rPr>
          <w:rFonts w:ascii="Calibri" w:eastAsia="Calibri" w:hAnsi="Calibri" w:cs="Calibri"/>
          <w:color w:val="2C333E"/>
          <w:sz w:val="18"/>
          <w:szCs w:val="18"/>
        </w:rPr>
        <w:t xml:space="preserve"> </w:t>
      </w:r>
      <w:r w:rsidR="451080F5" w:rsidRPr="7DA42E9B">
        <w:rPr>
          <w:rFonts w:ascii="Calibri" w:eastAsia="Calibri" w:hAnsi="Calibri" w:cs="Calibri"/>
          <w:color w:val="2C333E"/>
          <w:sz w:val="18"/>
          <w:szCs w:val="18"/>
        </w:rPr>
        <w:t>The table below lists</w:t>
      </w:r>
      <w:r w:rsidR="577D423D" w:rsidRPr="7DA42E9B">
        <w:rPr>
          <w:rFonts w:ascii="Calibri" w:eastAsia="Calibri" w:hAnsi="Calibri" w:cs="Calibri"/>
          <w:color w:val="2C333E"/>
          <w:sz w:val="18"/>
          <w:szCs w:val="18"/>
        </w:rPr>
        <w:t>, as of October 1</w:t>
      </w:r>
      <w:r w:rsidR="577D423D" w:rsidRPr="7DA42E9B">
        <w:rPr>
          <w:rFonts w:ascii="Calibri" w:eastAsia="Calibri" w:hAnsi="Calibri" w:cs="Calibri"/>
          <w:color w:val="2C333E"/>
          <w:sz w:val="18"/>
          <w:szCs w:val="18"/>
          <w:vertAlign w:val="superscript"/>
        </w:rPr>
        <w:t>st</w:t>
      </w:r>
      <w:r w:rsidR="44E0ADB4" w:rsidRPr="7DA42E9B">
        <w:rPr>
          <w:rFonts w:ascii="Calibri" w:eastAsia="Calibri" w:hAnsi="Calibri" w:cs="Calibri"/>
          <w:color w:val="2C333E"/>
          <w:sz w:val="18"/>
          <w:szCs w:val="18"/>
          <w:vertAlign w:val="superscript"/>
        </w:rPr>
        <w:t xml:space="preserve">, </w:t>
      </w:r>
      <w:r w:rsidR="44E0ADB4" w:rsidRPr="7DA42E9B">
        <w:rPr>
          <w:rFonts w:ascii="Calibri" w:eastAsia="Calibri" w:hAnsi="Calibri" w:cs="Calibri"/>
          <w:color w:val="2C333E"/>
          <w:sz w:val="18"/>
          <w:szCs w:val="18"/>
        </w:rPr>
        <w:t xml:space="preserve">2024, </w:t>
      </w:r>
      <w:r w:rsidR="451080F5" w:rsidRPr="7DA42E9B">
        <w:rPr>
          <w:rFonts w:ascii="Calibri" w:eastAsia="Calibri" w:hAnsi="Calibri" w:cs="Calibri"/>
          <w:color w:val="2C333E"/>
          <w:sz w:val="18"/>
          <w:szCs w:val="18"/>
        </w:rPr>
        <w:t xml:space="preserve">the 75 </w:t>
      </w:r>
      <w:r w:rsidR="6615F31A" w:rsidRPr="7DA42E9B">
        <w:rPr>
          <w:rFonts w:ascii="Calibri" w:eastAsia="Calibri" w:hAnsi="Calibri" w:cs="Calibri"/>
          <w:color w:val="2C333E"/>
          <w:sz w:val="18"/>
          <w:szCs w:val="18"/>
        </w:rPr>
        <w:t>IDA-eligible countries</w:t>
      </w:r>
      <w:r w:rsidR="7DE0E39E" w:rsidRPr="7DA42E9B">
        <w:rPr>
          <w:rFonts w:ascii="Calibri" w:eastAsia="Calibri" w:hAnsi="Calibri" w:cs="Calibri"/>
          <w:color w:val="2C333E"/>
          <w:sz w:val="18"/>
          <w:szCs w:val="18"/>
        </w:rPr>
        <w:t>, of which</w:t>
      </w:r>
      <w:r w:rsidR="6615F31A" w:rsidRPr="7DA42E9B">
        <w:rPr>
          <w:rFonts w:ascii="Calibri" w:eastAsia="Calibri" w:hAnsi="Calibri" w:cs="Calibri"/>
          <w:color w:val="2C333E"/>
          <w:sz w:val="18"/>
          <w:szCs w:val="18"/>
        </w:rPr>
        <w:t xml:space="preserve"> 60 IDA-only; and </w:t>
      </w:r>
      <w:r w:rsidR="6615F31A" w:rsidRPr="7DA42E9B">
        <w:rPr>
          <w:rFonts w:ascii="Calibri" w:eastAsia="Calibri" w:hAnsi="Calibri" w:cs="Calibri"/>
          <w:color w:val="FF0000"/>
          <w:sz w:val="18"/>
          <w:szCs w:val="18"/>
        </w:rPr>
        <w:t>15 blend countries</w:t>
      </w:r>
      <w:r w:rsidR="75C54B83" w:rsidRPr="7DA42E9B">
        <w:rPr>
          <w:rFonts w:ascii="Calibri" w:eastAsia="Calibri" w:hAnsi="Calibri" w:cs="Calibri"/>
          <w:color w:val="FF0000"/>
          <w:sz w:val="18"/>
          <w:szCs w:val="18"/>
        </w:rPr>
        <w:t xml:space="preserve"> (in red).</w:t>
      </w:r>
      <w:r w:rsidR="623F2B0E" w:rsidRPr="7DA42E9B">
        <w:rPr>
          <w:rFonts w:ascii="Calibri" w:eastAsia="Calibri" w:hAnsi="Calibri" w:cs="Calibri"/>
          <w:color w:val="FF0000"/>
          <w:sz w:val="18"/>
          <w:szCs w:val="18"/>
        </w:rPr>
        <w:t xml:space="preserve"> </w:t>
      </w:r>
      <w:r w:rsidR="623F2B0E" w:rsidRPr="7DA42E9B">
        <w:rPr>
          <w:rFonts w:ascii="Calibri" w:eastAsia="Calibri" w:hAnsi="Calibri" w:cs="Calibri"/>
          <w:sz w:val="18"/>
          <w:szCs w:val="18"/>
        </w:rPr>
        <w:t>FCV countries (designated by the WB) are noted and are countr</w:t>
      </w:r>
      <w:r w:rsidR="26C67482" w:rsidRPr="7DA42E9B">
        <w:rPr>
          <w:rFonts w:ascii="Calibri" w:eastAsia="Calibri" w:hAnsi="Calibri" w:cs="Calibri"/>
          <w:sz w:val="18"/>
          <w:szCs w:val="18"/>
        </w:rPr>
        <w:t xml:space="preserve">ies in particular need and will be scored higher on the BIFT </w:t>
      </w:r>
      <w:r w:rsidR="0EB8B158" w:rsidRPr="7DA42E9B">
        <w:rPr>
          <w:rFonts w:ascii="Calibri" w:eastAsia="Calibri" w:hAnsi="Calibri" w:cs="Calibri"/>
          <w:sz w:val="18"/>
          <w:szCs w:val="18"/>
        </w:rPr>
        <w:t xml:space="preserve">Proposal Template </w:t>
      </w:r>
      <w:r w:rsidR="0EB8B158" w:rsidRPr="7DA42E9B">
        <w:rPr>
          <w:rFonts w:ascii="Calibri" w:eastAsia="Calibri" w:hAnsi="Calibri" w:cs="Calibri"/>
          <w:color w:val="0070C0"/>
          <w:sz w:val="18"/>
          <w:szCs w:val="18"/>
        </w:rPr>
        <w:t>(in blue).</w:t>
      </w:r>
    </w:p>
    <w:p w14:paraId="3C8BDCBE" w14:textId="646586A7" w:rsidR="4983B6A5" w:rsidRDefault="4983B6A5" w:rsidP="4983B6A5"/>
    <w:tbl>
      <w:tblPr>
        <w:tblW w:w="8055" w:type="dxa"/>
        <w:tblLayout w:type="fixed"/>
        <w:tblLook w:val="06A0" w:firstRow="1" w:lastRow="0" w:firstColumn="1" w:lastColumn="0" w:noHBand="1" w:noVBand="1"/>
      </w:tblPr>
      <w:tblGrid>
        <w:gridCol w:w="1575"/>
        <w:gridCol w:w="1665"/>
        <w:gridCol w:w="1665"/>
        <w:gridCol w:w="1575"/>
        <w:gridCol w:w="1575"/>
      </w:tblGrid>
      <w:tr w:rsidR="4983B6A5" w14:paraId="0D9E9A9A" w14:textId="77777777" w:rsidTr="7DA42E9B">
        <w:trPr>
          <w:trHeight w:val="52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285E91F" w14:textId="63886233" w:rsidR="4983B6A5" w:rsidRDefault="4983B6A5" w:rsidP="4983B6A5">
            <w:r w:rsidRPr="4983B6A5">
              <w:rPr>
                <w:rFonts w:ascii="Helvetica Neue" w:eastAsia="Helvetica Neue" w:hAnsi="Helvetica Neue" w:cs="Helvetica Neue"/>
                <w:b/>
                <w:bCs/>
                <w:color w:val="000000" w:themeColor="text1"/>
                <w:sz w:val="15"/>
                <w:szCs w:val="15"/>
              </w:rPr>
              <w:t xml:space="preserve">AFRICA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0558479" w14:textId="5118DAE5" w:rsidR="4983B6A5" w:rsidRDefault="4983B6A5" w:rsidP="4983B6A5"/>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3865715" w14:textId="7E40D155" w:rsidR="4983B6A5" w:rsidRDefault="4983B6A5" w:rsidP="4983B6A5">
            <w:r w:rsidRPr="4983B6A5">
              <w:rPr>
                <w:rFonts w:ascii="Helvetica" w:eastAsia="Helvetica" w:hAnsi="Helvetica" w:cs="Helvetica"/>
                <w:b/>
                <w:bCs/>
                <w:color w:val="21262F"/>
                <w:sz w:val="15"/>
                <w:szCs w:val="15"/>
              </w:rPr>
              <w:t>EAST ASIA</w:t>
            </w:r>
            <w:r w:rsidRPr="4983B6A5">
              <w:rPr>
                <w:rFonts w:ascii="Helvetica" w:eastAsia="Helvetica" w:hAnsi="Helvetica" w:cs="Helvetica"/>
                <w:color w:val="21262F"/>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F50C4BE" w14:textId="26B75FF0" w:rsidR="4983B6A5" w:rsidRDefault="4983B6A5" w:rsidP="4983B6A5">
            <w:r w:rsidRPr="4983B6A5">
              <w:rPr>
                <w:rFonts w:ascii="Helvetica" w:eastAsia="Helvetica" w:hAnsi="Helvetica" w:cs="Helvetica"/>
                <w:b/>
                <w:bCs/>
                <w:color w:val="21262F"/>
                <w:sz w:val="15"/>
                <w:szCs w:val="15"/>
              </w:rPr>
              <w:t>SOUTH ASIA</w:t>
            </w:r>
            <w:r w:rsidRPr="4983B6A5">
              <w:rPr>
                <w:rFonts w:ascii="Helvetica" w:eastAsia="Helvetica" w:hAnsi="Helvetica" w:cs="Helvetica"/>
                <w:color w:val="21262F"/>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7671351" w14:textId="421D904B" w:rsidR="4983B6A5" w:rsidRDefault="4983B6A5" w:rsidP="4983B6A5">
            <w:r w:rsidRPr="4983B6A5">
              <w:rPr>
                <w:rFonts w:ascii="Helvetica" w:eastAsia="Helvetica" w:hAnsi="Helvetica" w:cs="Helvetica"/>
                <w:b/>
                <w:bCs/>
                <w:color w:val="21262F"/>
                <w:sz w:val="15"/>
                <w:szCs w:val="15"/>
              </w:rPr>
              <w:t>LATIN AMERICA AND CARIBBEAN</w:t>
            </w:r>
            <w:r w:rsidRPr="4983B6A5">
              <w:rPr>
                <w:rFonts w:ascii="Helvetica" w:eastAsia="Helvetica" w:hAnsi="Helvetica" w:cs="Helvetica"/>
                <w:color w:val="21262F"/>
                <w:sz w:val="15"/>
                <w:szCs w:val="15"/>
              </w:rPr>
              <w:t xml:space="preserve"> </w:t>
            </w:r>
          </w:p>
        </w:tc>
      </w:tr>
      <w:tr w:rsidR="4983B6A5" w14:paraId="00D9EDA8"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1AB4254" w14:textId="04B90596" w:rsidR="4983B6A5" w:rsidRDefault="4983B6A5" w:rsidP="4983B6A5">
            <w:r w:rsidRPr="4983B6A5">
              <w:rPr>
                <w:rFonts w:ascii="Helvetica" w:eastAsia="Helvetica" w:hAnsi="Helvetica" w:cs="Helvetica"/>
                <w:color w:val="21262F"/>
                <w:sz w:val="15"/>
                <w:szCs w:val="15"/>
              </w:rPr>
              <w:t xml:space="preserve">Benin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19E77EAE" w14:textId="33B3BF02" w:rsidR="4983B6A5" w:rsidRDefault="4983B6A5" w:rsidP="4983B6A5">
            <w:r w:rsidRPr="4983B6A5">
              <w:rPr>
                <w:rFonts w:ascii="Helvetica" w:eastAsia="Helvetica" w:hAnsi="Helvetica" w:cs="Helvetica"/>
                <w:color w:val="21262F"/>
                <w:sz w:val="15"/>
                <w:szCs w:val="15"/>
              </w:rPr>
              <w:t xml:space="preserve">Malawi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3C16AC4A" w14:textId="51292F43" w:rsidR="4983B6A5" w:rsidRDefault="4983B6A5" w:rsidP="4983B6A5">
            <w:r w:rsidRPr="4983B6A5">
              <w:rPr>
                <w:rFonts w:ascii="Helvetica" w:eastAsia="Helvetica" w:hAnsi="Helvetica" w:cs="Helvetica"/>
                <w:color w:val="21262F"/>
                <w:sz w:val="15"/>
                <w:szCs w:val="15"/>
              </w:rPr>
              <w:t>Cambodia</w:t>
            </w:r>
            <w:r w:rsidRPr="4983B6A5">
              <w:rPr>
                <w:rFonts w:ascii="Helvetica" w:eastAsia="Helvetica" w:hAnsi="Helvetica" w:cs="Helvetica"/>
                <w:color w:val="21262F"/>
                <w:sz w:val="12"/>
                <w:szCs w:val="12"/>
                <w:vertAlign w:val="subscript"/>
              </w:rPr>
              <w:t xml:space="preserve"> </w:t>
            </w:r>
            <w:hyperlink r:id="rId20"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65268CD2" w14:textId="779C4E6C"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Afghanistan </w:t>
            </w:r>
            <w:r w:rsidR="1FE2B4B8" w:rsidRPr="4983B6A5">
              <w:rPr>
                <w:rFonts w:ascii="Helvetica" w:eastAsia="Helvetica" w:hAnsi="Helvetica" w:cs="Helvetica"/>
                <w:color w:val="0070C0"/>
                <w:sz w:val="12"/>
                <w:szCs w:val="12"/>
                <w:vertAlign w:val="superscript"/>
              </w:rPr>
              <w:t>5</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6BA5F12A" w14:textId="0633DE7E" w:rsidR="4983B6A5" w:rsidRDefault="6E787FA9" w:rsidP="23F38D7E">
            <w:pPr>
              <w:rPr>
                <w:rFonts w:ascii="Helvetica" w:eastAsia="Helvetica" w:hAnsi="Helvetica" w:cs="Helvetica"/>
                <w:color w:val="FB0007"/>
                <w:sz w:val="15"/>
                <w:szCs w:val="15"/>
              </w:rPr>
            </w:pPr>
            <w:r w:rsidRPr="23F38D7E">
              <w:rPr>
                <w:rFonts w:ascii="Helvetica" w:eastAsia="Helvetica" w:hAnsi="Helvetica" w:cs="Helvetica"/>
                <w:color w:val="FB0007"/>
                <w:sz w:val="15"/>
                <w:szCs w:val="15"/>
              </w:rPr>
              <w:t xml:space="preserve">Belize </w:t>
            </w:r>
            <w:hyperlink r:id="rId21" w:anchor="2">
              <w:r w:rsidRPr="23F38D7E">
                <w:rPr>
                  <w:rStyle w:val="Hyperlink"/>
                  <w:rFonts w:ascii="Helvetica" w:eastAsia="Helvetica" w:hAnsi="Helvetica" w:cs="Helvetica"/>
                  <w:color w:val="FB0007"/>
                  <w:sz w:val="12"/>
                  <w:szCs w:val="12"/>
                  <w:vertAlign w:val="superscript"/>
                </w:rPr>
                <w:t>2</w:t>
              </w:r>
            </w:hyperlink>
            <w:r w:rsidRPr="23F38D7E">
              <w:rPr>
                <w:rFonts w:ascii="Helvetica" w:eastAsia="Helvetica" w:hAnsi="Helvetica" w:cs="Helvetica"/>
                <w:color w:val="FB0007"/>
                <w:sz w:val="12"/>
                <w:szCs w:val="12"/>
                <w:vertAlign w:val="superscript"/>
              </w:rPr>
              <w:t xml:space="preserve"> &amp; </w:t>
            </w:r>
            <w:hyperlink r:id="rId22" w:anchor="3">
              <w:r w:rsidRPr="23F38D7E">
                <w:rPr>
                  <w:rStyle w:val="Hyperlink"/>
                  <w:rFonts w:ascii="Helvetica" w:eastAsia="Helvetica" w:hAnsi="Helvetica" w:cs="Helvetica"/>
                  <w:color w:val="FB0007"/>
                  <w:sz w:val="12"/>
                  <w:szCs w:val="12"/>
                  <w:vertAlign w:val="superscript"/>
                </w:rPr>
                <w:t>3</w:t>
              </w:r>
            </w:hyperlink>
          </w:p>
        </w:tc>
      </w:tr>
      <w:tr w:rsidR="4983B6A5" w14:paraId="00FC521C"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3F9B271" w14:textId="72199BE2"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Burkina Faso</w:t>
            </w:r>
            <w:r w:rsidR="33D539D9" w:rsidRPr="4983B6A5">
              <w:rPr>
                <w:rFonts w:ascii="Helvetica" w:eastAsia="Helvetica" w:hAnsi="Helvetica" w:cs="Helvetica"/>
                <w:color w:val="0070C0"/>
                <w:sz w:val="12"/>
                <w:szCs w:val="12"/>
                <w:vertAlign w:val="superscript"/>
              </w:rPr>
              <w:t xml:space="preserve"> 5</w:t>
            </w:r>
            <w:r w:rsidRPr="4983B6A5">
              <w:rPr>
                <w:rFonts w:ascii="Helvetica" w:eastAsia="Helvetica" w:hAnsi="Helvetica" w:cs="Helvetica"/>
                <w:color w:val="0070C0"/>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986CC4C" w14:textId="6B853170"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Mali</w:t>
            </w:r>
            <w:r w:rsidR="66B89B7C" w:rsidRPr="4983B6A5">
              <w:rPr>
                <w:rFonts w:ascii="Helvetica" w:eastAsia="Helvetica" w:hAnsi="Helvetica" w:cs="Helvetica"/>
                <w:color w:val="0070C0"/>
                <w:sz w:val="12"/>
                <w:szCs w:val="12"/>
                <w:vertAlign w:val="superscript"/>
              </w:rPr>
              <w:t xml:space="preserve"> 5</w:t>
            </w:r>
            <w:r w:rsidRPr="4983B6A5">
              <w:rPr>
                <w:rFonts w:ascii="Helvetica" w:eastAsia="Helvetica" w:hAnsi="Helvetica" w:cs="Helvetica"/>
                <w:color w:val="0070C0"/>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ED0EC52" w14:textId="764104D2" w:rsidR="4983B6A5" w:rsidRDefault="4983B6A5" w:rsidP="4983B6A5">
            <w:r w:rsidRPr="4983B6A5">
              <w:rPr>
                <w:rFonts w:ascii="Helvetica" w:eastAsia="Helvetica" w:hAnsi="Helvetica" w:cs="Helvetica"/>
                <w:color w:val="FB0007"/>
                <w:sz w:val="15"/>
                <w:szCs w:val="15"/>
              </w:rPr>
              <w:t xml:space="preserve">Fiji </w:t>
            </w:r>
            <w:hyperlink r:id="rId23"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perscript"/>
              </w:rPr>
              <w:t xml:space="preserve"> &amp; </w:t>
            </w:r>
            <w:hyperlink r:id="rId24" w:anchor="3">
              <w:r w:rsidRPr="4983B6A5">
                <w:rPr>
                  <w:rStyle w:val="Hyperlink"/>
                  <w:rFonts w:ascii="Helvetica" w:eastAsia="Helvetica" w:hAnsi="Helvetica" w:cs="Helvetica"/>
                  <w:color w:val="FB0007"/>
                  <w:sz w:val="12"/>
                  <w:szCs w:val="12"/>
                  <w:vertAlign w:val="superscript"/>
                </w:rPr>
                <w:t xml:space="preserve">3 </w:t>
              </w:r>
            </w:hyperlink>
            <w:r w:rsidRPr="4983B6A5">
              <w:rPr>
                <w:rFonts w:ascii="Helvetica" w:eastAsia="Helvetica" w:hAnsi="Helvetica" w:cs="Helvetica"/>
                <w:color w:val="FB0007"/>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65CF884" w14:textId="19860C43" w:rsidR="4983B6A5" w:rsidRDefault="4983B6A5" w:rsidP="4983B6A5">
            <w:r w:rsidRPr="4983B6A5">
              <w:rPr>
                <w:rFonts w:ascii="Helvetica" w:eastAsia="Helvetica" w:hAnsi="Helvetica" w:cs="Helvetica"/>
                <w:color w:val="21262F"/>
                <w:sz w:val="15"/>
                <w:szCs w:val="15"/>
              </w:rPr>
              <w:t xml:space="preserve">Bangladesh </w:t>
            </w:r>
            <w:hyperlink r:id="rId25"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0064E12" w14:textId="71A53180" w:rsidR="23F38D7E" w:rsidRDefault="23F38D7E">
            <w:r w:rsidRPr="23F38D7E">
              <w:rPr>
                <w:rFonts w:ascii="Helvetica" w:eastAsia="Helvetica" w:hAnsi="Helvetica" w:cs="Helvetica"/>
                <w:color w:val="FB0007"/>
                <w:sz w:val="15"/>
                <w:szCs w:val="15"/>
              </w:rPr>
              <w:t xml:space="preserve">Dominica </w:t>
            </w:r>
            <w:hyperlink r:id="rId26" w:anchor="2">
              <w:r w:rsidRPr="23F38D7E">
                <w:rPr>
                  <w:rStyle w:val="Hyperlink"/>
                  <w:rFonts w:ascii="Helvetica" w:eastAsia="Helvetica" w:hAnsi="Helvetica" w:cs="Helvetica"/>
                  <w:color w:val="FB0007"/>
                  <w:sz w:val="12"/>
                  <w:szCs w:val="12"/>
                  <w:vertAlign w:val="superscript"/>
                </w:rPr>
                <w:t>2</w:t>
              </w:r>
            </w:hyperlink>
            <w:r w:rsidRPr="23F38D7E">
              <w:rPr>
                <w:rFonts w:ascii="Helvetica" w:eastAsia="Helvetica" w:hAnsi="Helvetica" w:cs="Helvetica"/>
                <w:color w:val="FB0007"/>
                <w:sz w:val="12"/>
                <w:szCs w:val="12"/>
                <w:vertAlign w:val="superscript"/>
              </w:rPr>
              <w:t xml:space="preserve"> &amp; </w:t>
            </w:r>
            <w:hyperlink r:id="rId27" w:anchor="3">
              <w:r w:rsidRPr="23F38D7E">
                <w:rPr>
                  <w:rStyle w:val="Hyperlink"/>
                  <w:rFonts w:ascii="Helvetica" w:eastAsia="Helvetica" w:hAnsi="Helvetica" w:cs="Helvetica"/>
                  <w:color w:val="FB0007"/>
                  <w:sz w:val="12"/>
                  <w:szCs w:val="12"/>
                  <w:vertAlign w:val="superscript"/>
                </w:rPr>
                <w:t>3</w:t>
              </w:r>
            </w:hyperlink>
            <w:r w:rsidRPr="23F38D7E">
              <w:rPr>
                <w:rFonts w:ascii="Helvetica" w:eastAsia="Helvetica" w:hAnsi="Helvetica" w:cs="Helvetica"/>
                <w:color w:val="FB0007"/>
                <w:sz w:val="15"/>
                <w:szCs w:val="15"/>
              </w:rPr>
              <w:t xml:space="preserve"> </w:t>
            </w:r>
          </w:p>
        </w:tc>
      </w:tr>
      <w:tr w:rsidR="4983B6A5" w14:paraId="5D3388BA"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3B1AB9B8" w14:textId="44276332"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Burundi</w:t>
            </w:r>
            <w:r w:rsidR="672E9484" w:rsidRPr="4983B6A5">
              <w:rPr>
                <w:rFonts w:ascii="Helvetica" w:eastAsia="Helvetica" w:hAnsi="Helvetica" w:cs="Helvetica"/>
                <w:color w:val="0070C0"/>
                <w:sz w:val="12"/>
                <w:szCs w:val="12"/>
                <w:vertAlign w:val="superscript"/>
              </w:rPr>
              <w:t xml:space="preserve"> 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58222572" w14:textId="78BDB08A" w:rsidR="4983B6A5" w:rsidRDefault="4983B6A5" w:rsidP="4983B6A5">
            <w:r w:rsidRPr="4983B6A5">
              <w:rPr>
                <w:rFonts w:ascii="Helvetica" w:eastAsia="Helvetica" w:hAnsi="Helvetica" w:cs="Helvetica"/>
                <w:color w:val="21262F"/>
                <w:sz w:val="15"/>
                <w:szCs w:val="15"/>
              </w:rPr>
              <w:t xml:space="preserve">Mauritania </w:t>
            </w:r>
            <w:hyperlink r:id="rId28"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1D5AAF98" w14:textId="2746BA6C"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21262F"/>
                <w:sz w:val="15"/>
                <w:szCs w:val="15"/>
              </w:rPr>
              <w:t>K</w:t>
            </w:r>
            <w:r w:rsidRPr="4983B6A5">
              <w:rPr>
                <w:rFonts w:ascii="Helvetica" w:eastAsia="Helvetica" w:hAnsi="Helvetica" w:cs="Helvetica"/>
                <w:color w:val="0070C0"/>
                <w:sz w:val="15"/>
                <w:szCs w:val="15"/>
              </w:rPr>
              <w:t>iribati</w:t>
            </w:r>
            <w:r w:rsidRPr="4983B6A5">
              <w:rPr>
                <w:rFonts w:ascii="Helvetica" w:eastAsia="Helvetica" w:hAnsi="Helvetica" w:cs="Helvetica"/>
                <w:color w:val="0070C0"/>
                <w:sz w:val="12"/>
                <w:szCs w:val="12"/>
                <w:vertAlign w:val="superscript"/>
              </w:rPr>
              <w:t xml:space="preserve"> </w:t>
            </w:r>
            <w:hyperlink r:id="rId29" w:anchor="3">
              <w:r w:rsidRPr="4983B6A5">
                <w:rPr>
                  <w:rStyle w:val="Hyperlink"/>
                  <w:rFonts w:ascii="Helvetica" w:eastAsia="Helvetica" w:hAnsi="Helvetica" w:cs="Helvetica"/>
                  <w:color w:val="0070C0"/>
                  <w:sz w:val="12"/>
                  <w:szCs w:val="12"/>
                  <w:vertAlign w:val="superscript"/>
                </w:rPr>
                <w:t>3</w:t>
              </w:r>
            </w:hyperlink>
            <w:r w:rsidRPr="4983B6A5">
              <w:rPr>
                <w:rFonts w:ascii="Helvetica" w:eastAsia="Helvetica" w:hAnsi="Helvetica" w:cs="Helvetica"/>
                <w:color w:val="0070C0"/>
                <w:sz w:val="15"/>
                <w:szCs w:val="15"/>
              </w:rPr>
              <w:t xml:space="preserve"> </w:t>
            </w:r>
            <w:r w:rsidR="10EAB4D3" w:rsidRPr="4983B6A5">
              <w:rPr>
                <w:rFonts w:ascii="Helvetica" w:eastAsia="Helvetica" w:hAnsi="Helvetica" w:cs="Helvetica"/>
                <w:color w:val="0070C0"/>
                <w:sz w:val="12"/>
                <w:szCs w:val="12"/>
                <w:vertAlign w:val="superscript"/>
              </w:rPr>
              <w:t>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4FB51A7" w14:textId="30A8149A" w:rsidR="4983B6A5" w:rsidRDefault="4983B6A5" w:rsidP="4983B6A5">
            <w:r w:rsidRPr="4983B6A5">
              <w:rPr>
                <w:rFonts w:ascii="Helvetica" w:eastAsia="Helvetica" w:hAnsi="Helvetica" w:cs="Helvetica"/>
                <w:color w:val="21262F"/>
                <w:sz w:val="15"/>
                <w:szCs w:val="15"/>
              </w:rPr>
              <w:t xml:space="preserve">Bhutan </w:t>
            </w:r>
            <w:hyperlink r:id="rId30" w:anchor="3">
              <w:r w:rsidRPr="4983B6A5">
                <w:rPr>
                  <w:rStyle w:val="Hyperlink"/>
                  <w:rFonts w:ascii="Helvetica" w:eastAsia="Helvetica" w:hAnsi="Helvetica" w:cs="Helvetica"/>
                  <w:color w:val="1C2053"/>
                  <w:sz w:val="12"/>
                  <w:szCs w:val="12"/>
                  <w:vertAlign w:val="superscript"/>
                </w:rPr>
                <w:t>3</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3ECF66E" w14:textId="261EAFA0" w:rsidR="7F3ABB4E" w:rsidRDefault="7F3ABB4E">
            <w:r w:rsidRPr="7F3ABB4E">
              <w:rPr>
                <w:rFonts w:ascii="Helvetica" w:eastAsia="Helvetica" w:hAnsi="Helvetica" w:cs="Helvetica"/>
                <w:color w:val="FB0007"/>
                <w:sz w:val="15"/>
                <w:szCs w:val="15"/>
              </w:rPr>
              <w:t xml:space="preserve">Grenada </w:t>
            </w:r>
            <w:hyperlink r:id="rId31" w:anchor="2">
              <w:r w:rsidRPr="7F3ABB4E">
                <w:rPr>
                  <w:rStyle w:val="Hyperlink"/>
                  <w:rFonts w:ascii="Helvetica" w:eastAsia="Helvetica" w:hAnsi="Helvetica" w:cs="Helvetica"/>
                  <w:color w:val="FB0007"/>
                  <w:sz w:val="12"/>
                  <w:szCs w:val="12"/>
                  <w:vertAlign w:val="superscript"/>
                </w:rPr>
                <w:t>2</w:t>
              </w:r>
            </w:hyperlink>
            <w:r w:rsidRPr="7F3ABB4E">
              <w:rPr>
                <w:rFonts w:ascii="Helvetica" w:eastAsia="Helvetica" w:hAnsi="Helvetica" w:cs="Helvetica"/>
                <w:color w:val="FB0007"/>
                <w:sz w:val="12"/>
                <w:szCs w:val="12"/>
                <w:vertAlign w:val="superscript"/>
              </w:rPr>
              <w:t xml:space="preserve"> &amp; </w:t>
            </w:r>
            <w:hyperlink r:id="rId32" w:anchor="3">
              <w:r w:rsidRPr="7F3ABB4E">
                <w:rPr>
                  <w:rStyle w:val="Hyperlink"/>
                  <w:rFonts w:ascii="Helvetica" w:eastAsia="Helvetica" w:hAnsi="Helvetica" w:cs="Helvetica"/>
                  <w:color w:val="FB0007"/>
                  <w:sz w:val="12"/>
                  <w:szCs w:val="12"/>
                  <w:vertAlign w:val="superscript"/>
                </w:rPr>
                <w:t>3</w:t>
              </w:r>
            </w:hyperlink>
            <w:r w:rsidRPr="7F3ABB4E">
              <w:rPr>
                <w:rFonts w:ascii="Helvetica" w:eastAsia="Helvetica" w:hAnsi="Helvetica" w:cs="Helvetica"/>
                <w:color w:val="FB0007"/>
                <w:sz w:val="15"/>
                <w:szCs w:val="15"/>
              </w:rPr>
              <w:t xml:space="preserve"> </w:t>
            </w:r>
          </w:p>
        </w:tc>
      </w:tr>
      <w:tr w:rsidR="4983B6A5" w14:paraId="0A4925AF" w14:textId="77777777" w:rsidTr="7DA42E9B">
        <w:trPr>
          <w:trHeight w:val="52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3DBEB2D" w14:textId="580EC9DC" w:rsidR="4983B6A5" w:rsidRDefault="4983B6A5" w:rsidP="4983B6A5">
            <w:pPr>
              <w:rPr>
                <w:rFonts w:ascii="Helvetica" w:eastAsia="Helvetica" w:hAnsi="Helvetica" w:cs="Helvetica"/>
                <w:color w:val="1C2053"/>
                <w:sz w:val="15"/>
                <w:szCs w:val="15"/>
              </w:rPr>
            </w:pPr>
            <w:r w:rsidRPr="4983B6A5">
              <w:rPr>
                <w:rFonts w:ascii="Helvetica" w:eastAsia="Helvetica" w:hAnsi="Helvetica" w:cs="Helvetica"/>
                <w:color w:val="FB0007"/>
                <w:sz w:val="15"/>
                <w:szCs w:val="15"/>
              </w:rPr>
              <w:t xml:space="preserve">Cameroon </w:t>
            </w:r>
            <w:hyperlink r:id="rId33"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bscript"/>
              </w:rPr>
              <w:t xml:space="preserve"> </w:t>
            </w:r>
            <w:r w:rsidRPr="4983B6A5">
              <w:rPr>
                <w:rFonts w:ascii="Helvetica" w:eastAsia="Helvetica" w:hAnsi="Helvetica" w:cs="Helvetica"/>
                <w:color w:val="FB0007"/>
                <w:sz w:val="12"/>
                <w:szCs w:val="12"/>
                <w:vertAlign w:val="superscript"/>
              </w:rPr>
              <w:t>&amp;</w:t>
            </w:r>
            <w:r w:rsidRPr="4983B6A5">
              <w:rPr>
                <w:rFonts w:ascii="Helvetica" w:eastAsia="Helvetica" w:hAnsi="Helvetica" w:cs="Helvetica"/>
                <w:color w:val="FB0007"/>
                <w:sz w:val="12"/>
                <w:szCs w:val="12"/>
                <w:vertAlign w:val="subscript"/>
              </w:rPr>
              <w:t xml:space="preserve"> </w:t>
            </w:r>
            <w:hyperlink r:id="rId34" w:anchor="4">
              <w:r w:rsidRPr="4983B6A5">
                <w:rPr>
                  <w:rStyle w:val="Hyperlink"/>
                  <w:rFonts w:ascii="Helvetica" w:eastAsia="Helvetica" w:hAnsi="Helvetica" w:cs="Helvetica"/>
                  <w:color w:val="FB0007"/>
                  <w:sz w:val="12"/>
                  <w:szCs w:val="12"/>
                  <w:vertAlign w:val="superscript"/>
                </w:rPr>
                <w:t>4</w:t>
              </w:r>
            </w:hyperlink>
            <w:r w:rsidRPr="4983B6A5">
              <w:rPr>
                <w:rFonts w:ascii="Helvetica" w:eastAsia="Helvetica" w:hAnsi="Helvetica" w:cs="Helvetica"/>
                <w:color w:val="FB0007"/>
                <w:sz w:val="15"/>
                <w:szCs w:val="15"/>
              </w:rPr>
              <w:t xml:space="preserve"> </w:t>
            </w:r>
            <w:r w:rsidR="37914C8D" w:rsidRPr="4983B6A5">
              <w:rPr>
                <w:rFonts w:ascii="Helvetica" w:eastAsia="Helvetica" w:hAnsi="Helvetica" w:cs="Helvetica"/>
                <w:color w:val="1C2053"/>
                <w:sz w:val="12"/>
                <w:szCs w:val="12"/>
                <w:vertAlign w:val="superscript"/>
              </w:rPr>
              <w:t>5</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2BD3795" w14:textId="1A585A09"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Mozambique </w:t>
            </w:r>
            <w:r w:rsidR="7F04262F" w:rsidRPr="4983B6A5">
              <w:rPr>
                <w:rFonts w:ascii="Helvetica" w:eastAsia="Helvetica" w:hAnsi="Helvetica" w:cs="Helvetica"/>
                <w:color w:val="0070C0"/>
                <w:sz w:val="12"/>
                <w:szCs w:val="12"/>
                <w:vertAlign w:val="superscript"/>
              </w:rPr>
              <w:t>5</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B4B4EB3" w14:textId="2F6A2D0A" w:rsidR="4983B6A5" w:rsidRDefault="4983B6A5" w:rsidP="4983B6A5">
            <w:r w:rsidRPr="4983B6A5">
              <w:rPr>
                <w:rFonts w:ascii="Helvetica" w:eastAsia="Helvetica" w:hAnsi="Helvetica" w:cs="Helvetica"/>
                <w:color w:val="21262F"/>
                <w:sz w:val="15"/>
                <w:szCs w:val="15"/>
              </w:rPr>
              <w:t xml:space="preserve">Lao People's Democratic Republic </w:t>
            </w:r>
            <w:hyperlink r:id="rId35"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4CDF41F" w14:textId="6A490FB5" w:rsidR="4983B6A5" w:rsidRDefault="4983B6A5" w:rsidP="4983B6A5">
            <w:r w:rsidRPr="4983B6A5">
              <w:rPr>
                <w:rFonts w:ascii="Helvetica" w:eastAsia="Helvetica" w:hAnsi="Helvetica" w:cs="Helvetica"/>
                <w:color w:val="21262F"/>
                <w:sz w:val="15"/>
                <w:szCs w:val="15"/>
              </w:rPr>
              <w:t xml:space="preserve">Maldives </w:t>
            </w:r>
            <w:hyperlink r:id="rId36" w:anchor="3">
              <w:r w:rsidRPr="4983B6A5">
                <w:rPr>
                  <w:rStyle w:val="Hyperlink"/>
                  <w:rFonts w:ascii="Helvetica" w:eastAsia="Helvetica" w:hAnsi="Helvetica" w:cs="Helvetica"/>
                  <w:color w:val="1C2053"/>
                  <w:sz w:val="12"/>
                  <w:szCs w:val="12"/>
                  <w:vertAlign w:val="superscript"/>
                </w:rPr>
                <w:t>3</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519C858" w14:textId="77B0C3DF" w:rsidR="7F3ABB4E" w:rsidRDefault="7F3ABB4E">
            <w:r w:rsidRPr="7F3ABB4E">
              <w:rPr>
                <w:rFonts w:ascii="Helvetica" w:eastAsia="Helvetica" w:hAnsi="Helvetica" w:cs="Helvetica"/>
                <w:color w:val="21262F"/>
                <w:sz w:val="15"/>
                <w:szCs w:val="15"/>
              </w:rPr>
              <w:t xml:space="preserve">Guyana </w:t>
            </w:r>
            <w:hyperlink r:id="rId37" w:anchor="3">
              <w:r w:rsidRPr="7F3ABB4E">
                <w:rPr>
                  <w:rStyle w:val="Hyperlink"/>
                  <w:rFonts w:ascii="Helvetica" w:eastAsia="Helvetica" w:hAnsi="Helvetica" w:cs="Helvetica"/>
                  <w:color w:val="1C2053"/>
                  <w:sz w:val="12"/>
                  <w:szCs w:val="12"/>
                  <w:vertAlign w:val="superscript"/>
                </w:rPr>
                <w:t>3</w:t>
              </w:r>
            </w:hyperlink>
            <w:r w:rsidRPr="7F3ABB4E">
              <w:rPr>
                <w:rFonts w:ascii="Helvetica" w:eastAsia="Helvetica" w:hAnsi="Helvetica" w:cs="Helvetica"/>
                <w:color w:val="1C2053"/>
                <w:sz w:val="15"/>
                <w:szCs w:val="15"/>
              </w:rPr>
              <w:t xml:space="preserve"> </w:t>
            </w:r>
          </w:p>
        </w:tc>
      </w:tr>
      <w:tr w:rsidR="4983B6A5" w14:paraId="73ADEE49"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09FDBCB3" w14:textId="115FE29C" w:rsidR="4983B6A5" w:rsidRDefault="4983B6A5" w:rsidP="4983B6A5">
            <w:r w:rsidRPr="4983B6A5">
              <w:rPr>
                <w:rFonts w:ascii="Helvetica" w:eastAsia="Helvetica" w:hAnsi="Helvetica" w:cs="Helvetica"/>
                <w:color w:val="FB0007"/>
                <w:sz w:val="15"/>
                <w:szCs w:val="15"/>
              </w:rPr>
              <w:t xml:space="preserve">Cabo Verde </w:t>
            </w:r>
            <w:hyperlink r:id="rId38"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bscript"/>
              </w:rPr>
              <w:t xml:space="preserve"> </w:t>
            </w:r>
            <w:r w:rsidRPr="4983B6A5">
              <w:rPr>
                <w:rFonts w:ascii="Helvetica" w:eastAsia="Helvetica" w:hAnsi="Helvetica" w:cs="Helvetica"/>
                <w:color w:val="FB0007"/>
                <w:sz w:val="12"/>
                <w:szCs w:val="12"/>
                <w:vertAlign w:val="superscript"/>
              </w:rPr>
              <w:t>&amp;</w:t>
            </w:r>
            <w:r w:rsidRPr="4983B6A5">
              <w:rPr>
                <w:rFonts w:ascii="Helvetica" w:eastAsia="Helvetica" w:hAnsi="Helvetica" w:cs="Helvetica"/>
                <w:color w:val="FB0007"/>
                <w:sz w:val="12"/>
                <w:szCs w:val="12"/>
                <w:vertAlign w:val="subscript"/>
              </w:rPr>
              <w:t xml:space="preserve"> </w:t>
            </w:r>
            <w:hyperlink r:id="rId39" w:anchor="3">
              <w:r w:rsidRPr="4983B6A5">
                <w:rPr>
                  <w:rStyle w:val="Hyperlink"/>
                  <w:rFonts w:ascii="Helvetica" w:eastAsia="Helvetica" w:hAnsi="Helvetica" w:cs="Helvetica"/>
                  <w:color w:val="FB0007"/>
                  <w:sz w:val="12"/>
                  <w:szCs w:val="12"/>
                  <w:vertAlign w:val="superscript"/>
                </w:rPr>
                <w:t>3</w:t>
              </w:r>
            </w:hyperlink>
            <w:r w:rsidRPr="4983B6A5">
              <w:rPr>
                <w:rFonts w:ascii="Helvetica" w:eastAsia="Helvetica" w:hAnsi="Helvetica" w:cs="Helvetica"/>
                <w:color w:val="FB0007"/>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7E35F58" w14:textId="5F37C30A"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Niger </w:t>
            </w:r>
            <w:r w:rsidR="38DB8EEF" w:rsidRPr="4983B6A5">
              <w:rPr>
                <w:rFonts w:ascii="Helvetica" w:eastAsia="Helvetica" w:hAnsi="Helvetica" w:cs="Helvetica"/>
                <w:color w:val="0070C0"/>
                <w:sz w:val="12"/>
                <w:szCs w:val="12"/>
                <w:vertAlign w:val="superscript"/>
              </w:rPr>
              <w:t>5</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58366DD0" w14:textId="1439AF14"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Marshall Islands </w:t>
            </w:r>
            <w:hyperlink r:id="rId40" w:anchor="3">
              <w:r w:rsidRPr="4983B6A5">
                <w:rPr>
                  <w:rStyle w:val="Hyperlink"/>
                  <w:rFonts w:ascii="Helvetica" w:eastAsia="Helvetica" w:hAnsi="Helvetica" w:cs="Helvetica"/>
                  <w:color w:val="0070C0"/>
                  <w:sz w:val="12"/>
                  <w:szCs w:val="12"/>
                  <w:vertAlign w:val="superscript"/>
                </w:rPr>
                <w:t>3</w:t>
              </w:r>
            </w:hyperlink>
            <w:r w:rsidRPr="4983B6A5">
              <w:rPr>
                <w:rFonts w:ascii="Helvetica" w:eastAsia="Helvetica" w:hAnsi="Helvetica" w:cs="Helvetica"/>
                <w:color w:val="0070C0"/>
                <w:sz w:val="15"/>
                <w:szCs w:val="15"/>
              </w:rPr>
              <w:t xml:space="preserve"> </w:t>
            </w:r>
            <w:r w:rsidR="321C745C" w:rsidRPr="4983B6A5">
              <w:rPr>
                <w:rFonts w:ascii="Helvetica" w:eastAsia="Helvetica" w:hAnsi="Helvetica" w:cs="Helvetica"/>
                <w:color w:val="0070C0"/>
                <w:sz w:val="12"/>
                <w:szCs w:val="12"/>
                <w:vertAlign w:val="superscript"/>
              </w:rPr>
              <w:t>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1B674D1D" w14:textId="342777D3" w:rsidR="4983B6A5" w:rsidRDefault="4983B6A5" w:rsidP="4983B6A5">
            <w:r w:rsidRPr="4983B6A5">
              <w:rPr>
                <w:rFonts w:ascii="Helvetica" w:eastAsia="Helvetica" w:hAnsi="Helvetica" w:cs="Helvetica"/>
                <w:color w:val="21262F"/>
                <w:sz w:val="15"/>
                <w:szCs w:val="15"/>
              </w:rPr>
              <w:t xml:space="preserve">Nepal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7B7E726" w14:textId="763D5F1C" w:rsidR="7F3ABB4E" w:rsidRDefault="7F3ABB4E" w:rsidP="7F3ABB4E">
            <w:pPr>
              <w:rPr>
                <w:rFonts w:ascii="Helvetica" w:eastAsia="Helvetica" w:hAnsi="Helvetica" w:cs="Helvetica"/>
                <w:color w:val="0070C0"/>
                <w:sz w:val="15"/>
                <w:szCs w:val="15"/>
              </w:rPr>
            </w:pPr>
            <w:r w:rsidRPr="7DA42E9B">
              <w:rPr>
                <w:rFonts w:ascii="Helvetica" w:eastAsia="Helvetica" w:hAnsi="Helvetica" w:cs="Helvetica"/>
                <w:color w:val="0070C0"/>
                <w:sz w:val="15"/>
                <w:szCs w:val="15"/>
              </w:rPr>
              <w:t xml:space="preserve">Haiti </w:t>
            </w:r>
            <w:r w:rsidR="49F49EBF" w:rsidRPr="7DA42E9B">
              <w:rPr>
                <w:rFonts w:ascii="Helvetica" w:eastAsia="Helvetica" w:hAnsi="Helvetica" w:cs="Helvetica"/>
                <w:color w:val="0070C0"/>
                <w:sz w:val="12"/>
                <w:szCs w:val="12"/>
                <w:vertAlign w:val="superscript"/>
              </w:rPr>
              <w:t>4</w:t>
            </w:r>
            <w:r w:rsidR="0B1DCFD4" w:rsidRPr="7DA42E9B">
              <w:rPr>
                <w:rFonts w:ascii="Helvetica" w:eastAsia="Helvetica" w:hAnsi="Helvetica" w:cs="Helvetica"/>
                <w:color w:val="0070C0"/>
                <w:sz w:val="12"/>
                <w:szCs w:val="12"/>
                <w:vertAlign w:val="superscript"/>
              </w:rPr>
              <w:t>5</w:t>
            </w:r>
          </w:p>
        </w:tc>
      </w:tr>
      <w:tr w:rsidR="4983B6A5" w14:paraId="11C9D1D1" w14:textId="77777777" w:rsidTr="7DA42E9B">
        <w:trPr>
          <w:trHeight w:val="52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A4348EC" w14:textId="4BFF5927"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Central African Republic </w:t>
            </w:r>
            <w:r w:rsidR="60520518" w:rsidRPr="4983B6A5">
              <w:rPr>
                <w:rFonts w:ascii="Helvetica" w:eastAsia="Helvetica" w:hAnsi="Helvetica" w:cs="Helvetica"/>
                <w:color w:val="0070C0"/>
                <w:sz w:val="12"/>
                <w:szCs w:val="12"/>
                <w:vertAlign w:val="superscript"/>
              </w:rPr>
              <w:t>5</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0A65F97" w14:textId="68939D3E" w:rsidR="4983B6A5" w:rsidRDefault="4983B6A5" w:rsidP="4983B6A5">
            <w:pPr>
              <w:rPr>
                <w:rFonts w:ascii="Helvetica" w:eastAsia="Helvetica" w:hAnsi="Helvetica" w:cs="Helvetica"/>
                <w:color w:val="1C2053"/>
                <w:sz w:val="15"/>
                <w:szCs w:val="15"/>
              </w:rPr>
            </w:pPr>
            <w:r w:rsidRPr="4983B6A5">
              <w:rPr>
                <w:rFonts w:ascii="Helvetica" w:eastAsia="Helvetica" w:hAnsi="Helvetica" w:cs="Helvetica"/>
                <w:color w:val="FB0007"/>
                <w:sz w:val="15"/>
                <w:szCs w:val="15"/>
              </w:rPr>
              <w:t xml:space="preserve">Nigeria </w:t>
            </w:r>
            <w:hyperlink r:id="rId41"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perscript"/>
              </w:rPr>
              <w:t xml:space="preserve"> &amp; </w:t>
            </w:r>
            <w:hyperlink r:id="rId42" w:anchor="4">
              <w:r w:rsidRPr="4983B6A5">
                <w:rPr>
                  <w:rStyle w:val="Hyperlink"/>
                  <w:rFonts w:ascii="Helvetica" w:eastAsia="Helvetica" w:hAnsi="Helvetica" w:cs="Helvetica"/>
                  <w:color w:val="FB0007"/>
                  <w:sz w:val="12"/>
                  <w:szCs w:val="12"/>
                  <w:vertAlign w:val="superscript"/>
                </w:rPr>
                <w:t>4</w:t>
              </w:r>
            </w:hyperlink>
            <w:r w:rsidRPr="4983B6A5">
              <w:rPr>
                <w:rFonts w:ascii="Helvetica" w:eastAsia="Helvetica" w:hAnsi="Helvetica" w:cs="Helvetica"/>
                <w:color w:val="FB0007"/>
                <w:sz w:val="15"/>
                <w:szCs w:val="15"/>
              </w:rPr>
              <w:t xml:space="preserve"> </w:t>
            </w:r>
            <w:r w:rsidR="5ADE6980" w:rsidRPr="4983B6A5">
              <w:rPr>
                <w:rFonts w:ascii="Helvetica" w:eastAsia="Helvetica" w:hAnsi="Helvetica" w:cs="Helvetica"/>
                <w:color w:val="1C2053"/>
                <w:sz w:val="12"/>
                <w:szCs w:val="12"/>
                <w:vertAlign w:val="superscript"/>
              </w:rPr>
              <w:t>5</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907649A" w14:textId="1A01A272"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Micronesia, Federated States of </w:t>
            </w:r>
            <w:hyperlink r:id="rId43" w:anchor="3">
              <w:r w:rsidRPr="4983B6A5">
                <w:rPr>
                  <w:rStyle w:val="Hyperlink"/>
                  <w:rFonts w:ascii="Helvetica" w:eastAsia="Helvetica" w:hAnsi="Helvetica" w:cs="Helvetica"/>
                  <w:color w:val="0070C0"/>
                  <w:sz w:val="12"/>
                  <w:szCs w:val="12"/>
                  <w:vertAlign w:val="superscript"/>
                </w:rPr>
                <w:t>3</w:t>
              </w:r>
            </w:hyperlink>
            <w:r w:rsidRPr="4983B6A5">
              <w:rPr>
                <w:rFonts w:ascii="Helvetica" w:eastAsia="Helvetica" w:hAnsi="Helvetica" w:cs="Helvetica"/>
                <w:color w:val="0070C0"/>
                <w:sz w:val="15"/>
                <w:szCs w:val="15"/>
              </w:rPr>
              <w:t xml:space="preserve"> </w:t>
            </w:r>
            <w:r w:rsidR="1850424C" w:rsidRPr="4983B6A5">
              <w:rPr>
                <w:rFonts w:ascii="Helvetica" w:eastAsia="Helvetica" w:hAnsi="Helvetica" w:cs="Helvetica"/>
                <w:color w:val="0070C0"/>
                <w:sz w:val="12"/>
                <w:szCs w:val="12"/>
                <w:vertAlign w:val="superscript"/>
              </w:rPr>
              <w:t>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EDF18D8" w14:textId="774A3C3C" w:rsidR="4983B6A5" w:rsidRDefault="4983B6A5" w:rsidP="4983B6A5">
            <w:r w:rsidRPr="4983B6A5">
              <w:rPr>
                <w:rFonts w:ascii="Helvetica" w:eastAsia="Helvetica" w:hAnsi="Helvetica" w:cs="Helvetica"/>
                <w:color w:val="FB0007"/>
                <w:sz w:val="15"/>
                <w:szCs w:val="15"/>
              </w:rPr>
              <w:t xml:space="preserve">Pakistan </w:t>
            </w:r>
            <w:hyperlink r:id="rId44"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perscript"/>
              </w:rPr>
              <w:t xml:space="preserve"> &amp; </w:t>
            </w:r>
            <w:hyperlink r:id="rId45" w:anchor="4">
              <w:r w:rsidRPr="4983B6A5">
                <w:rPr>
                  <w:rStyle w:val="Hyperlink"/>
                  <w:rFonts w:ascii="Helvetica" w:eastAsia="Helvetica" w:hAnsi="Helvetica" w:cs="Helvetica"/>
                  <w:color w:val="FB0007"/>
                  <w:sz w:val="12"/>
                  <w:szCs w:val="12"/>
                  <w:vertAlign w:val="superscript"/>
                </w:rPr>
                <w:t>4</w:t>
              </w:r>
            </w:hyperlink>
            <w:r w:rsidRPr="4983B6A5">
              <w:rPr>
                <w:rFonts w:ascii="Helvetica" w:eastAsia="Helvetica" w:hAnsi="Helvetica" w:cs="Helvetica"/>
                <w:color w:val="FB0007"/>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7E85DF2" w14:textId="7E7C1E46" w:rsidR="7F3ABB4E" w:rsidRDefault="7F3ABB4E">
            <w:r w:rsidRPr="7F3ABB4E">
              <w:rPr>
                <w:rFonts w:ascii="Helvetica" w:eastAsia="Helvetica" w:hAnsi="Helvetica" w:cs="Helvetica"/>
                <w:color w:val="21262F"/>
                <w:sz w:val="15"/>
                <w:szCs w:val="15"/>
              </w:rPr>
              <w:t xml:space="preserve">Honduras </w:t>
            </w:r>
            <w:hyperlink r:id="rId46" w:anchor="4">
              <w:r w:rsidRPr="7F3ABB4E">
                <w:rPr>
                  <w:rStyle w:val="Hyperlink"/>
                  <w:rFonts w:ascii="Helvetica" w:eastAsia="Helvetica" w:hAnsi="Helvetica" w:cs="Helvetica"/>
                  <w:color w:val="1C2053"/>
                  <w:sz w:val="12"/>
                  <w:szCs w:val="12"/>
                  <w:vertAlign w:val="superscript"/>
                </w:rPr>
                <w:t>4</w:t>
              </w:r>
            </w:hyperlink>
            <w:r w:rsidRPr="7F3ABB4E">
              <w:rPr>
                <w:rFonts w:ascii="Helvetica" w:eastAsia="Helvetica" w:hAnsi="Helvetica" w:cs="Helvetica"/>
                <w:color w:val="1C2053"/>
                <w:sz w:val="15"/>
                <w:szCs w:val="15"/>
              </w:rPr>
              <w:t xml:space="preserve"> </w:t>
            </w:r>
          </w:p>
        </w:tc>
      </w:tr>
      <w:tr w:rsidR="4983B6A5" w14:paraId="450D714F"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E13CB7E" w14:textId="22019589"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Chad </w:t>
            </w:r>
            <w:r w:rsidR="3DB4E8A6" w:rsidRPr="4983B6A5">
              <w:rPr>
                <w:rFonts w:ascii="Helvetica" w:eastAsia="Helvetica" w:hAnsi="Helvetica" w:cs="Helvetica"/>
                <w:color w:val="0070C0"/>
                <w:sz w:val="12"/>
                <w:szCs w:val="12"/>
                <w:vertAlign w:val="superscript"/>
              </w:rPr>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6D83DCC3" w14:textId="0D4DC82F" w:rsidR="4983B6A5" w:rsidRDefault="4983B6A5" w:rsidP="4983B6A5">
            <w:r w:rsidRPr="4983B6A5">
              <w:rPr>
                <w:rFonts w:ascii="Helvetica" w:eastAsia="Helvetica" w:hAnsi="Helvetica" w:cs="Helvetica"/>
                <w:color w:val="21262F"/>
                <w:sz w:val="15"/>
                <w:szCs w:val="15"/>
              </w:rPr>
              <w:t xml:space="preserve">Rwanda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684AC212" w14:textId="28E66CD7"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Myanmar </w:t>
            </w:r>
            <w:hyperlink r:id="rId47" w:anchor="4">
              <w:r w:rsidRPr="4983B6A5">
                <w:rPr>
                  <w:rStyle w:val="Hyperlink"/>
                  <w:rFonts w:ascii="Helvetica" w:eastAsia="Helvetica" w:hAnsi="Helvetica" w:cs="Helvetica"/>
                  <w:color w:val="0070C0"/>
                  <w:sz w:val="12"/>
                  <w:szCs w:val="12"/>
                  <w:vertAlign w:val="superscript"/>
                </w:rPr>
                <w:t>4</w:t>
              </w:r>
            </w:hyperlink>
            <w:r w:rsidRPr="4983B6A5">
              <w:rPr>
                <w:rFonts w:ascii="Helvetica" w:eastAsia="Helvetica" w:hAnsi="Helvetica" w:cs="Helvetica"/>
                <w:color w:val="0070C0"/>
                <w:sz w:val="15"/>
                <w:szCs w:val="15"/>
              </w:rPr>
              <w:t xml:space="preserve"> </w:t>
            </w:r>
            <w:r w:rsidR="4E6D7E21" w:rsidRPr="4983B6A5">
              <w:rPr>
                <w:rFonts w:ascii="Helvetica" w:eastAsia="Helvetica" w:hAnsi="Helvetica" w:cs="Helvetica"/>
                <w:color w:val="0070C0"/>
                <w:sz w:val="12"/>
                <w:szCs w:val="12"/>
                <w:vertAlign w:val="superscript"/>
              </w:rPr>
              <w:t>5</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58F1057E" w14:textId="158B7E77" w:rsidR="4983B6A5" w:rsidRDefault="4983B6A5" w:rsidP="4983B6A5">
            <w:r w:rsidRPr="4983B6A5">
              <w:rPr>
                <w:rFonts w:ascii="Helvetica" w:eastAsia="Helvetica" w:hAnsi="Helvetica" w:cs="Helvetica"/>
                <w:color w:val="21262F"/>
                <w:sz w:val="15"/>
                <w:szCs w:val="15"/>
              </w:rPr>
              <w:t xml:space="preserve">Sri Lanka </w:t>
            </w:r>
            <w:hyperlink r:id="rId48"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9A4508F" w14:textId="6B89C328" w:rsidR="7F3ABB4E" w:rsidRDefault="7F3ABB4E">
            <w:r w:rsidRPr="7F3ABB4E">
              <w:rPr>
                <w:rFonts w:ascii="Helvetica" w:eastAsia="Helvetica" w:hAnsi="Helvetica" w:cs="Helvetica"/>
                <w:color w:val="21262F"/>
                <w:sz w:val="15"/>
                <w:szCs w:val="15"/>
              </w:rPr>
              <w:t xml:space="preserve">Nicaragua </w:t>
            </w:r>
            <w:hyperlink r:id="rId49" w:anchor="4">
              <w:r w:rsidRPr="7F3ABB4E">
                <w:rPr>
                  <w:rStyle w:val="Hyperlink"/>
                  <w:rFonts w:ascii="Helvetica" w:eastAsia="Helvetica" w:hAnsi="Helvetica" w:cs="Helvetica"/>
                  <w:color w:val="1C2053"/>
                  <w:sz w:val="12"/>
                  <w:szCs w:val="12"/>
                  <w:vertAlign w:val="superscript"/>
                </w:rPr>
                <w:t>4</w:t>
              </w:r>
            </w:hyperlink>
            <w:r w:rsidRPr="7F3ABB4E">
              <w:rPr>
                <w:rFonts w:ascii="Helvetica" w:eastAsia="Helvetica" w:hAnsi="Helvetica" w:cs="Helvetica"/>
                <w:color w:val="1C2053"/>
                <w:sz w:val="15"/>
                <w:szCs w:val="15"/>
              </w:rPr>
              <w:t xml:space="preserve"> </w:t>
            </w:r>
          </w:p>
        </w:tc>
      </w:tr>
      <w:tr w:rsidR="4983B6A5" w14:paraId="1BA0A69F" w14:textId="77777777" w:rsidTr="7DA42E9B">
        <w:trPr>
          <w:trHeight w:val="34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42DCF2A" w14:textId="0CE92C0A"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Comoros </w:t>
            </w:r>
            <w:hyperlink r:id="rId50" w:anchor="3">
              <w:r w:rsidRPr="4983B6A5">
                <w:rPr>
                  <w:rStyle w:val="Hyperlink"/>
                  <w:rFonts w:ascii="Helvetica" w:eastAsia="Helvetica" w:hAnsi="Helvetica" w:cs="Helvetica"/>
                  <w:color w:val="0070C0"/>
                  <w:sz w:val="12"/>
                  <w:szCs w:val="12"/>
                  <w:vertAlign w:val="superscript"/>
                </w:rPr>
                <w:t>3</w:t>
              </w:r>
            </w:hyperlink>
            <w:r w:rsidRPr="4983B6A5">
              <w:rPr>
                <w:rFonts w:ascii="Helvetica" w:eastAsia="Helvetica" w:hAnsi="Helvetica" w:cs="Helvetica"/>
                <w:color w:val="0070C0"/>
                <w:sz w:val="15"/>
                <w:szCs w:val="15"/>
              </w:rPr>
              <w:t xml:space="preserve"> </w:t>
            </w:r>
            <w:r w:rsidR="3F90002A" w:rsidRPr="4983B6A5">
              <w:rPr>
                <w:rFonts w:ascii="Helvetica" w:eastAsia="Helvetica" w:hAnsi="Helvetica" w:cs="Helvetica"/>
                <w:color w:val="0070C0"/>
                <w:sz w:val="12"/>
                <w:szCs w:val="12"/>
                <w:vertAlign w:val="superscript"/>
              </w:rPr>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FD3105B" w14:textId="575C5048" w:rsidR="4983B6A5" w:rsidRDefault="4983B6A5" w:rsidP="7DA42E9B">
            <w:pPr>
              <w:rPr>
                <w:rFonts w:ascii="Helvetica" w:eastAsia="Helvetica" w:hAnsi="Helvetica" w:cs="Helvetica"/>
                <w:color w:val="4472C4" w:themeColor="accent1"/>
                <w:sz w:val="15"/>
                <w:szCs w:val="15"/>
              </w:rPr>
            </w:pPr>
            <w:r w:rsidRPr="7DA42E9B">
              <w:rPr>
                <w:rFonts w:ascii="Helvetica" w:eastAsia="Helvetica" w:hAnsi="Helvetica" w:cs="Helvetica"/>
                <w:color w:val="4471C4"/>
                <w:sz w:val="15"/>
                <w:szCs w:val="15"/>
              </w:rPr>
              <w:t xml:space="preserve">Sao Tome and Principe </w:t>
            </w:r>
            <w:hyperlink r:id="rId51" w:anchor="3">
              <w:r w:rsidRPr="7DA42E9B">
                <w:rPr>
                  <w:rStyle w:val="Hyperlink"/>
                  <w:rFonts w:ascii="Helvetica" w:eastAsia="Helvetica" w:hAnsi="Helvetica" w:cs="Helvetica"/>
                  <w:color w:val="4471C4"/>
                  <w:sz w:val="12"/>
                  <w:szCs w:val="12"/>
                  <w:vertAlign w:val="superscript"/>
                </w:rPr>
                <w:t>3</w:t>
              </w:r>
            </w:hyperlink>
            <w:r w:rsidRPr="7DA42E9B">
              <w:rPr>
                <w:rFonts w:ascii="Helvetica" w:eastAsia="Helvetica" w:hAnsi="Helvetica" w:cs="Helvetica"/>
                <w:color w:val="4471C4"/>
                <w:sz w:val="15"/>
                <w:szCs w:val="15"/>
              </w:rPr>
              <w:t xml:space="preserve"> </w:t>
            </w:r>
            <w:r w:rsidR="76A3BDCF" w:rsidRPr="7DA42E9B">
              <w:rPr>
                <w:rFonts w:ascii="Helvetica" w:eastAsia="Helvetica" w:hAnsi="Helvetica" w:cs="Helvetica"/>
                <w:color w:val="4471C4"/>
                <w:sz w:val="12"/>
                <w:szCs w:val="12"/>
                <w:vertAlign w:val="superscript"/>
              </w:rPr>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59478E4" w14:textId="097808E6" w:rsidR="4983B6A5" w:rsidRDefault="4983B6A5" w:rsidP="718361BA">
            <w:pPr>
              <w:rPr>
                <w:rFonts w:ascii="Helvetica" w:eastAsia="Helvetica" w:hAnsi="Helvetica" w:cs="Helvetica"/>
                <w:color w:val="FF0000"/>
                <w:sz w:val="15"/>
                <w:szCs w:val="15"/>
              </w:rPr>
            </w:pPr>
            <w:r w:rsidRPr="7DA42E9B">
              <w:rPr>
                <w:rFonts w:ascii="Helvetica" w:eastAsia="Helvetica" w:hAnsi="Helvetica" w:cs="Helvetica"/>
                <w:color w:val="FF0000"/>
                <w:sz w:val="15"/>
                <w:szCs w:val="15"/>
              </w:rPr>
              <w:t>Papua New Guinea</w:t>
            </w:r>
            <w:r w:rsidRPr="7DA42E9B">
              <w:rPr>
                <w:rFonts w:ascii="Helvetica" w:eastAsia="Helvetica" w:hAnsi="Helvetica" w:cs="Helvetica"/>
                <w:color w:val="FF0000"/>
                <w:sz w:val="12"/>
                <w:szCs w:val="12"/>
                <w:vertAlign w:val="superscript"/>
              </w:rPr>
              <w:t xml:space="preserve"> </w:t>
            </w:r>
            <w:hyperlink r:id="rId52" w:anchor="2">
              <w:r w:rsidRPr="7DA42E9B">
                <w:rPr>
                  <w:rStyle w:val="Hyperlink"/>
                  <w:rFonts w:ascii="Helvetica" w:eastAsia="Helvetica" w:hAnsi="Helvetica" w:cs="Helvetica"/>
                  <w:color w:val="FF0000"/>
                  <w:sz w:val="12"/>
                  <w:szCs w:val="12"/>
                  <w:vertAlign w:val="superscript"/>
                </w:rPr>
                <w:t>2</w:t>
              </w:r>
            </w:hyperlink>
            <w:r w:rsidRPr="7DA42E9B">
              <w:rPr>
                <w:rFonts w:ascii="Helvetica" w:eastAsia="Helvetica" w:hAnsi="Helvetica" w:cs="Helvetica"/>
                <w:color w:val="FF0000"/>
                <w:sz w:val="12"/>
                <w:szCs w:val="12"/>
                <w:vertAlign w:val="superscript"/>
              </w:rPr>
              <w:t xml:space="preserve"> &amp; </w:t>
            </w:r>
            <w:hyperlink r:id="rId53" w:anchor="4">
              <w:r w:rsidRPr="7DA42E9B">
                <w:rPr>
                  <w:rStyle w:val="Hyperlink"/>
                  <w:rFonts w:ascii="Helvetica" w:eastAsia="Helvetica" w:hAnsi="Helvetica" w:cs="Helvetica"/>
                  <w:color w:val="FF0000"/>
                  <w:sz w:val="12"/>
                  <w:szCs w:val="12"/>
                  <w:vertAlign w:val="superscript"/>
                </w:rPr>
                <w:t>4</w:t>
              </w:r>
            </w:hyperlink>
            <w:r w:rsidRPr="7DA42E9B">
              <w:rPr>
                <w:rFonts w:ascii="Helvetica" w:eastAsia="Helvetica" w:hAnsi="Helvetica" w:cs="Helvetica"/>
                <w:color w:val="FF0000"/>
                <w:sz w:val="15"/>
                <w:szCs w:val="15"/>
              </w:rPr>
              <w:t xml:space="preserve"> </w:t>
            </w:r>
            <w:r w:rsidR="461CFDB1" w:rsidRPr="7DA42E9B">
              <w:rPr>
                <w:rFonts w:ascii="Helvetica" w:eastAsia="Helvetica" w:hAnsi="Helvetica" w:cs="Helvetica"/>
                <w:color w:val="FF0000"/>
                <w:sz w:val="12"/>
                <w:szCs w:val="12"/>
                <w:vertAlign w:val="superscript"/>
              </w:rPr>
              <w:t>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4F68033" w14:textId="7D64CFA0"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0C40D28" w14:textId="1711DF93" w:rsidR="23F38D7E" w:rsidRDefault="4B17E495" w:rsidP="1A9A21F6">
            <w:pPr>
              <w:rPr>
                <w:rFonts w:ascii="Helvetica" w:eastAsia="Helvetica" w:hAnsi="Helvetica" w:cs="Helvetica"/>
                <w:color w:val="FB0007"/>
                <w:sz w:val="15"/>
                <w:szCs w:val="15"/>
              </w:rPr>
            </w:pPr>
            <w:r w:rsidRPr="1A9A21F6">
              <w:rPr>
                <w:rFonts w:ascii="Helvetica" w:eastAsia="Helvetica" w:hAnsi="Helvetica" w:cs="Helvetica"/>
                <w:color w:val="FB0007"/>
                <w:sz w:val="15"/>
                <w:szCs w:val="15"/>
              </w:rPr>
              <w:t xml:space="preserve">St. Lucia </w:t>
            </w:r>
            <w:hyperlink r:id="rId54">
              <w:r w:rsidRPr="1A9A21F6">
                <w:rPr>
                  <w:rStyle w:val="Hyperlink"/>
                  <w:rFonts w:ascii="Helvetica" w:eastAsia="Helvetica" w:hAnsi="Helvetica" w:cs="Helvetica"/>
                  <w:color w:val="FB0007"/>
                  <w:sz w:val="12"/>
                  <w:szCs w:val="12"/>
                  <w:vertAlign w:val="superscript"/>
                </w:rPr>
                <w:t>2</w:t>
              </w:r>
            </w:hyperlink>
            <w:r w:rsidRPr="1A9A21F6">
              <w:rPr>
                <w:rFonts w:ascii="Helvetica" w:eastAsia="Helvetica" w:hAnsi="Helvetica" w:cs="Helvetica"/>
                <w:color w:val="FB0007"/>
                <w:sz w:val="12"/>
                <w:szCs w:val="12"/>
                <w:vertAlign w:val="superscript"/>
              </w:rPr>
              <w:t xml:space="preserve"> &amp; </w:t>
            </w:r>
            <w:hyperlink r:id="rId55" w:anchor="3">
              <w:r w:rsidRPr="1A9A21F6">
                <w:rPr>
                  <w:rStyle w:val="Hyperlink"/>
                  <w:rFonts w:ascii="Helvetica" w:eastAsia="Helvetica" w:hAnsi="Helvetica" w:cs="Helvetica"/>
                  <w:color w:val="FB0007"/>
                  <w:sz w:val="12"/>
                  <w:szCs w:val="12"/>
                  <w:vertAlign w:val="superscript"/>
                </w:rPr>
                <w:t>3</w:t>
              </w:r>
            </w:hyperlink>
          </w:p>
          <w:p w14:paraId="3823F65B" w14:textId="3C4B25F2" w:rsidR="23F38D7E" w:rsidRDefault="23F38D7E" w:rsidP="7F3ABB4E">
            <w:pPr>
              <w:rPr>
                <w:rFonts w:ascii="Helvetica" w:eastAsia="Helvetica" w:hAnsi="Helvetica" w:cs="Helvetica"/>
                <w:color w:val="1C2053"/>
                <w:sz w:val="15"/>
                <w:szCs w:val="15"/>
              </w:rPr>
            </w:pPr>
          </w:p>
        </w:tc>
      </w:tr>
      <w:tr w:rsidR="4983B6A5" w14:paraId="3F951FC2" w14:textId="77777777" w:rsidTr="7DA42E9B">
        <w:trPr>
          <w:trHeight w:val="52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5232DA2E" w14:textId="1589FEB6"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Congo, Democratic Republic of</w:t>
            </w:r>
            <w:r w:rsidR="54084933" w:rsidRPr="4983B6A5">
              <w:rPr>
                <w:rFonts w:ascii="Helvetica" w:eastAsia="Helvetica" w:hAnsi="Helvetica" w:cs="Helvetica"/>
                <w:color w:val="0070C0"/>
                <w:sz w:val="12"/>
                <w:szCs w:val="12"/>
                <w:vertAlign w:val="superscript"/>
              </w:rPr>
              <w:t xml:space="preserve"> 5</w:t>
            </w:r>
            <w:r w:rsidRPr="4983B6A5">
              <w:rPr>
                <w:rFonts w:ascii="Helvetica" w:eastAsia="Helvetica" w:hAnsi="Helvetica" w:cs="Helvetica"/>
                <w:color w:val="0070C0"/>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4B23542" w14:textId="68E58EE5" w:rsidR="4983B6A5" w:rsidRDefault="4983B6A5" w:rsidP="4983B6A5">
            <w:r w:rsidRPr="4983B6A5">
              <w:rPr>
                <w:rFonts w:ascii="Helvetica" w:eastAsia="Helvetica" w:hAnsi="Helvetica" w:cs="Helvetica"/>
                <w:color w:val="21262F"/>
                <w:sz w:val="15"/>
                <w:szCs w:val="15"/>
              </w:rPr>
              <w:t xml:space="preserve">Senegal </w:t>
            </w:r>
            <w:hyperlink r:id="rId56"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C488C84" w14:textId="686B9696" w:rsidR="4983B6A5" w:rsidRDefault="4983B6A5" w:rsidP="4983B6A5">
            <w:r w:rsidRPr="4983B6A5">
              <w:rPr>
                <w:rFonts w:ascii="Helvetica" w:eastAsia="Helvetica" w:hAnsi="Helvetica" w:cs="Helvetica"/>
                <w:color w:val="21262F"/>
                <w:sz w:val="15"/>
                <w:szCs w:val="15"/>
              </w:rPr>
              <w:t xml:space="preserve">Samoa </w:t>
            </w:r>
            <w:hyperlink r:id="rId57" w:anchor="3">
              <w:r w:rsidRPr="4983B6A5">
                <w:rPr>
                  <w:rStyle w:val="Hyperlink"/>
                  <w:rFonts w:ascii="Helvetica" w:eastAsia="Helvetica" w:hAnsi="Helvetica" w:cs="Helvetica"/>
                  <w:color w:val="1C2053"/>
                  <w:sz w:val="12"/>
                  <w:szCs w:val="12"/>
                  <w:vertAlign w:val="superscript"/>
                </w:rPr>
                <w:t>3</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77DCACF" w14:textId="06F66B74"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3A0D4409" w14:textId="502C1F46" w:rsidR="23F38D7E" w:rsidRDefault="09C57529" w:rsidP="7F3ABB4E">
            <w:pPr>
              <w:rPr>
                <w:rFonts w:ascii="Helvetica" w:eastAsia="Helvetica" w:hAnsi="Helvetica" w:cs="Helvetica"/>
                <w:color w:val="FB0007"/>
                <w:sz w:val="15"/>
                <w:szCs w:val="15"/>
              </w:rPr>
            </w:pPr>
            <w:r w:rsidRPr="1A9A21F6">
              <w:rPr>
                <w:rFonts w:ascii="Helvetica" w:eastAsia="Helvetica" w:hAnsi="Helvetica" w:cs="Helvetica"/>
                <w:color w:val="FB0007"/>
                <w:sz w:val="15"/>
                <w:szCs w:val="15"/>
              </w:rPr>
              <w:t xml:space="preserve">St. Vincent </w:t>
            </w:r>
            <w:hyperlink r:id="rId58" w:anchor="2">
              <w:r w:rsidRPr="1A9A21F6">
                <w:rPr>
                  <w:rStyle w:val="Hyperlink"/>
                  <w:rFonts w:ascii="Helvetica" w:eastAsia="Helvetica" w:hAnsi="Helvetica" w:cs="Helvetica"/>
                  <w:color w:val="FB0007"/>
                  <w:sz w:val="12"/>
                  <w:szCs w:val="12"/>
                  <w:vertAlign w:val="superscript"/>
                </w:rPr>
                <w:t>2</w:t>
              </w:r>
            </w:hyperlink>
            <w:r w:rsidRPr="1A9A21F6">
              <w:rPr>
                <w:rFonts w:ascii="Helvetica" w:eastAsia="Helvetica" w:hAnsi="Helvetica" w:cs="Helvetica"/>
                <w:color w:val="FB0007"/>
                <w:sz w:val="12"/>
                <w:szCs w:val="12"/>
                <w:vertAlign w:val="superscript"/>
              </w:rPr>
              <w:t xml:space="preserve"> &amp; </w:t>
            </w:r>
            <w:hyperlink r:id="rId59" w:anchor="3">
              <w:r w:rsidRPr="1A9A21F6">
                <w:rPr>
                  <w:rStyle w:val="Hyperlink"/>
                  <w:rFonts w:ascii="Helvetica" w:eastAsia="Helvetica" w:hAnsi="Helvetica" w:cs="Helvetica"/>
                  <w:color w:val="FB0007"/>
                  <w:sz w:val="12"/>
                  <w:szCs w:val="12"/>
                  <w:vertAlign w:val="superscript"/>
                </w:rPr>
                <w:t>3</w:t>
              </w:r>
            </w:hyperlink>
          </w:p>
        </w:tc>
      </w:tr>
      <w:tr w:rsidR="4983B6A5" w14:paraId="556451E2" w14:textId="77777777" w:rsidTr="7DA42E9B">
        <w:trPr>
          <w:trHeight w:val="54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6FF1E35" w14:textId="5E2AA4B7" w:rsidR="4983B6A5" w:rsidRDefault="4983B6A5" w:rsidP="4983B6A5">
            <w:pPr>
              <w:rPr>
                <w:rFonts w:ascii="Helvetica" w:eastAsia="Helvetica" w:hAnsi="Helvetica" w:cs="Helvetica"/>
                <w:color w:val="21262F"/>
                <w:sz w:val="15"/>
                <w:szCs w:val="15"/>
              </w:rPr>
            </w:pPr>
            <w:r w:rsidRPr="4983B6A5">
              <w:rPr>
                <w:rFonts w:ascii="Helvetica" w:eastAsia="Helvetica" w:hAnsi="Helvetica" w:cs="Helvetica"/>
                <w:color w:val="FB0007"/>
                <w:sz w:val="15"/>
                <w:szCs w:val="15"/>
              </w:rPr>
              <w:t xml:space="preserve">Congo, Republic of </w:t>
            </w:r>
            <w:hyperlink r:id="rId60"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bscript"/>
              </w:rPr>
              <w:t xml:space="preserve"> </w:t>
            </w:r>
            <w:r w:rsidRPr="4983B6A5">
              <w:rPr>
                <w:rFonts w:ascii="Helvetica" w:eastAsia="Helvetica" w:hAnsi="Helvetica" w:cs="Helvetica"/>
                <w:color w:val="FB0007"/>
                <w:sz w:val="12"/>
                <w:szCs w:val="12"/>
                <w:vertAlign w:val="superscript"/>
              </w:rPr>
              <w:t>&amp;</w:t>
            </w:r>
            <w:r w:rsidRPr="4983B6A5">
              <w:rPr>
                <w:rFonts w:ascii="Helvetica" w:eastAsia="Helvetica" w:hAnsi="Helvetica" w:cs="Helvetica"/>
                <w:color w:val="FB0007"/>
                <w:sz w:val="12"/>
                <w:szCs w:val="12"/>
                <w:vertAlign w:val="subscript"/>
              </w:rPr>
              <w:t xml:space="preserve"> </w:t>
            </w:r>
            <w:hyperlink r:id="rId61" w:anchor="4">
              <w:r w:rsidRPr="4983B6A5">
                <w:rPr>
                  <w:rStyle w:val="Hyperlink"/>
                  <w:rFonts w:ascii="Helvetica" w:eastAsia="Helvetica" w:hAnsi="Helvetica" w:cs="Helvetica"/>
                  <w:color w:val="FB0007"/>
                  <w:sz w:val="12"/>
                  <w:szCs w:val="12"/>
                  <w:vertAlign w:val="superscript"/>
                </w:rPr>
                <w:t>4</w:t>
              </w:r>
            </w:hyperlink>
            <w:r w:rsidRPr="4983B6A5">
              <w:rPr>
                <w:rFonts w:ascii="Helvetica" w:eastAsia="Helvetica" w:hAnsi="Helvetica" w:cs="Helvetica"/>
                <w:color w:val="FB0007"/>
                <w:sz w:val="15"/>
                <w:szCs w:val="15"/>
              </w:rPr>
              <w:t xml:space="preserve"> </w:t>
            </w:r>
            <w:r w:rsidR="23832F52" w:rsidRPr="4983B6A5">
              <w:rPr>
                <w:rFonts w:ascii="Helvetica" w:eastAsia="Helvetica" w:hAnsi="Helvetica" w:cs="Helvetica"/>
                <w:color w:val="1C2053"/>
                <w:sz w:val="12"/>
                <w:szCs w:val="12"/>
                <w:vertAlign w:val="superscript"/>
              </w:rPr>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0DCA71E" w14:textId="3E7ABE34" w:rsidR="4983B6A5" w:rsidRDefault="4983B6A5" w:rsidP="4983B6A5">
            <w:r w:rsidRPr="4983B6A5">
              <w:rPr>
                <w:rFonts w:ascii="Helvetica" w:eastAsia="Helvetica" w:hAnsi="Helvetica" w:cs="Helvetica"/>
                <w:color w:val="21262F"/>
                <w:sz w:val="15"/>
                <w:szCs w:val="15"/>
              </w:rPr>
              <w:t xml:space="preserve">Sierra Leone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F2E15B2" w14:textId="6EF984FD"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Solomon Islands </w:t>
            </w:r>
            <w:hyperlink r:id="rId62" w:anchor="3">
              <w:r w:rsidRPr="4983B6A5">
                <w:rPr>
                  <w:rStyle w:val="Hyperlink"/>
                  <w:rFonts w:ascii="Helvetica" w:eastAsia="Helvetica" w:hAnsi="Helvetica" w:cs="Helvetica"/>
                  <w:color w:val="0070C0"/>
                  <w:sz w:val="12"/>
                  <w:szCs w:val="12"/>
                  <w:vertAlign w:val="superscript"/>
                </w:rPr>
                <w:t>3</w:t>
              </w:r>
            </w:hyperlink>
            <w:r w:rsidRPr="4983B6A5">
              <w:rPr>
                <w:rFonts w:ascii="Helvetica" w:eastAsia="Helvetica" w:hAnsi="Helvetica" w:cs="Helvetica"/>
                <w:color w:val="0070C0"/>
                <w:sz w:val="15"/>
                <w:szCs w:val="15"/>
              </w:rPr>
              <w:t xml:space="preserve"> </w:t>
            </w:r>
            <w:r w:rsidR="47EFBEEF" w:rsidRPr="4983B6A5">
              <w:rPr>
                <w:rFonts w:ascii="Helvetica" w:eastAsia="Helvetica" w:hAnsi="Helvetica" w:cs="Helvetica"/>
                <w:color w:val="0070C0"/>
                <w:sz w:val="12"/>
                <w:szCs w:val="12"/>
                <w:vertAlign w:val="superscript"/>
              </w:rPr>
              <w:t>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D11A275" w14:textId="6F27E860" w:rsidR="4983B6A5" w:rsidRDefault="4983B6A5" w:rsidP="4983B6A5">
            <w:r w:rsidRPr="4983B6A5">
              <w:rPr>
                <w:rFonts w:ascii="Helvetica" w:eastAsia="Helvetica" w:hAnsi="Helvetica" w:cs="Helvetica"/>
                <w:b/>
                <w:bCs/>
                <w:color w:val="21262F"/>
                <w:sz w:val="15"/>
                <w:szCs w:val="15"/>
              </w:rPr>
              <w:t>EUROPE AND CENTRAL ASIA</w:t>
            </w:r>
            <w:r w:rsidRPr="4983B6A5">
              <w:rPr>
                <w:rFonts w:ascii="Helvetica" w:eastAsia="Helvetica" w:hAnsi="Helvetica" w:cs="Helvetica"/>
                <w:color w:val="21262F"/>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B3DBF6F" w14:textId="27EF6DB2" w:rsidR="4983B6A5" w:rsidRDefault="4983B6A5" w:rsidP="4983B6A5">
            <w:r w:rsidRPr="4983B6A5">
              <w:rPr>
                <w:rFonts w:ascii="Helvetica" w:eastAsia="Helvetica" w:hAnsi="Helvetica" w:cs="Helvetica"/>
                <w:b/>
                <w:bCs/>
                <w:color w:val="21262F"/>
                <w:sz w:val="15"/>
                <w:szCs w:val="15"/>
              </w:rPr>
              <w:t>MIDDLE EAST AND NORTH AFRICA</w:t>
            </w:r>
            <w:r w:rsidRPr="4983B6A5">
              <w:rPr>
                <w:rFonts w:ascii="Helvetica" w:eastAsia="Helvetica" w:hAnsi="Helvetica" w:cs="Helvetica"/>
                <w:color w:val="21262F"/>
                <w:sz w:val="15"/>
                <w:szCs w:val="15"/>
              </w:rPr>
              <w:t xml:space="preserve"> </w:t>
            </w:r>
          </w:p>
        </w:tc>
      </w:tr>
      <w:tr w:rsidR="4983B6A5" w14:paraId="003BFFD6" w14:textId="77777777" w:rsidTr="7DA42E9B">
        <w:trPr>
          <w:trHeight w:val="19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6AE6F14D" w14:textId="1897E2D6" w:rsidR="4983B6A5" w:rsidRDefault="4983B6A5" w:rsidP="4983B6A5">
            <w:r w:rsidRPr="4983B6A5">
              <w:rPr>
                <w:rFonts w:ascii="Helvetica" w:eastAsia="Helvetica" w:hAnsi="Helvetica" w:cs="Helvetica"/>
                <w:color w:val="21262F"/>
                <w:sz w:val="15"/>
                <w:szCs w:val="15"/>
              </w:rPr>
              <w:t>Cote d'Ivoire</w:t>
            </w:r>
            <w:hyperlink r:id="rId63" w:anchor="4">
              <w:r w:rsidRPr="4983B6A5">
                <w:rPr>
                  <w:rStyle w:val="Hyperlink"/>
                  <w:rFonts w:ascii="Helvetica" w:eastAsia="Helvetica" w:hAnsi="Helvetica" w:cs="Helvetica"/>
                  <w:color w:val="1C2053"/>
                  <w:sz w:val="15"/>
                  <w:szCs w:val="15"/>
                </w:rPr>
                <w:t xml:space="preserve"> </w:t>
              </w:r>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672D6AC5" w14:textId="14D9C06F"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Somalia </w:t>
            </w:r>
            <w:r w:rsidR="75F975EE" w:rsidRPr="4983B6A5">
              <w:rPr>
                <w:rFonts w:ascii="Helvetica" w:eastAsia="Helvetica" w:hAnsi="Helvetica" w:cs="Helvetica"/>
                <w:color w:val="0070C0"/>
                <w:sz w:val="12"/>
                <w:szCs w:val="12"/>
                <w:vertAlign w:val="superscript"/>
              </w:rPr>
              <w:t>5</w:t>
            </w:r>
            <w:r w:rsidRPr="4983B6A5">
              <w:rPr>
                <w:rFonts w:ascii="Helvetica" w:eastAsia="Helvetica" w:hAnsi="Helvetica" w:cs="Helvetica"/>
                <w:color w:val="0070C0"/>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525F35A1" w14:textId="3C814C81" w:rsidR="4983B6A5" w:rsidRDefault="4983B6A5" w:rsidP="4983B6A5">
            <w:r w:rsidRPr="4983B6A5">
              <w:rPr>
                <w:rFonts w:ascii="Helvetica" w:eastAsia="Helvetica" w:hAnsi="Helvetica" w:cs="Helvetica"/>
                <w:color w:val="FB0007"/>
                <w:sz w:val="15"/>
                <w:szCs w:val="15"/>
              </w:rPr>
              <w:t xml:space="preserve">Timor-Leste </w:t>
            </w:r>
            <w:hyperlink r:id="rId64"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perscript"/>
              </w:rPr>
              <w:t xml:space="preserve"> &amp; </w:t>
            </w:r>
            <w:hyperlink r:id="rId65" w:anchor="3">
              <w:r w:rsidRPr="4983B6A5">
                <w:rPr>
                  <w:rStyle w:val="Hyperlink"/>
                  <w:rFonts w:ascii="Helvetica" w:eastAsia="Helvetica" w:hAnsi="Helvetica" w:cs="Helvetica"/>
                  <w:color w:val="FB0007"/>
                  <w:sz w:val="12"/>
                  <w:szCs w:val="12"/>
                  <w:vertAlign w:val="superscript"/>
                </w:rPr>
                <w:t>3</w:t>
              </w:r>
            </w:hyperlink>
            <w:r w:rsidRPr="4983B6A5">
              <w:rPr>
                <w:rFonts w:ascii="Helvetica" w:eastAsia="Helvetica" w:hAnsi="Helvetica" w:cs="Helvetica"/>
                <w:color w:val="FB0007"/>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1F9A4543" w14:textId="35ADC4EA"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Kosovo </w:t>
            </w:r>
            <w:hyperlink r:id="rId66" w:anchor="4">
              <w:r w:rsidRPr="4983B6A5">
                <w:rPr>
                  <w:rStyle w:val="Hyperlink"/>
                  <w:rFonts w:ascii="Helvetica" w:eastAsia="Helvetica" w:hAnsi="Helvetica" w:cs="Helvetica"/>
                  <w:color w:val="0070C0"/>
                  <w:sz w:val="12"/>
                  <w:szCs w:val="12"/>
                  <w:vertAlign w:val="superscript"/>
                </w:rPr>
                <w:t>4</w:t>
              </w:r>
            </w:hyperlink>
            <w:r w:rsidRPr="4983B6A5">
              <w:rPr>
                <w:rFonts w:ascii="Helvetica" w:eastAsia="Helvetica" w:hAnsi="Helvetica" w:cs="Helvetica"/>
                <w:color w:val="0070C0"/>
                <w:sz w:val="15"/>
                <w:szCs w:val="15"/>
              </w:rPr>
              <w:t xml:space="preserve"> </w:t>
            </w:r>
            <w:r w:rsidR="58F32115" w:rsidRPr="4983B6A5">
              <w:rPr>
                <w:rFonts w:ascii="Helvetica" w:eastAsia="Helvetica" w:hAnsi="Helvetica" w:cs="Helvetica"/>
                <w:color w:val="0070C0"/>
                <w:sz w:val="12"/>
                <w:szCs w:val="12"/>
                <w:vertAlign w:val="superscript"/>
              </w:rPr>
              <w:t>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3EAA6FF5" w14:textId="6E019B6B" w:rsidR="4983B6A5" w:rsidRDefault="4983B6A5" w:rsidP="7DA42E9B">
            <w:pPr>
              <w:rPr>
                <w:rFonts w:ascii="Helvetica" w:eastAsia="Helvetica" w:hAnsi="Helvetica" w:cs="Helvetica"/>
                <w:color w:val="1C2053"/>
                <w:sz w:val="12"/>
                <w:szCs w:val="12"/>
                <w:vertAlign w:val="superscript"/>
              </w:rPr>
            </w:pPr>
            <w:r w:rsidRPr="26C59CA2">
              <w:rPr>
                <w:rFonts w:ascii="Helvetica" w:eastAsia="Helvetica" w:hAnsi="Helvetica" w:cs="Helvetica"/>
                <w:color w:val="21262F"/>
                <w:sz w:val="15"/>
                <w:szCs w:val="15"/>
              </w:rPr>
              <w:t>Djibouti</w:t>
            </w:r>
            <w:r w:rsidRPr="26C59CA2">
              <w:rPr>
                <w:rFonts w:ascii="Helvetica" w:eastAsia="Helvetica" w:hAnsi="Helvetica" w:cs="Helvetica"/>
                <w:color w:val="21262F"/>
                <w:sz w:val="12"/>
                <w:szCs w:val="12"/>
                <w:vertAlign w:val="superscript"/>
              </w:rPr>
              <w:t xml:space="preserve"> </w:t>
            </w:r>
            <w:r w:rsidR="61F27B90" w:rsidRPr="26C59CA2" w:rsidDel="4983B6A5">
              <w:rPr>
                <w:rFonts w:ascii="Helvetica" w:eastAsia="Helvetica" w:hAnsi="Helvetica" w:cs="Helvetica"/>
                <w:color w:val="1C2053"/>
                <w:sz w:val="12"/>
                <w:szCs w:val="12"/>
                <w:vertAlign w:val="superscript"/>
              </w:rPr>
              <w:t>3</w:t>
            </w:r>
          </w:p>
        </w:tc>
      </w:tr>
      <w:tr w:rsidR="4983B6A5" w14:paraId="62F6836F" w14:textId="77777777" w:rsidTr="7DA42E9B">
        <w:trPr>
          <w:trHeight w:val="36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DBEAD52" w14:textId="204EA553"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Eritrea </w:t>
            </w:r>
            <w:hyperlink r:id="rId67" w:anchor="1">
              <w:r w:rsidRPr="4983B6A5">
                <w:rPr>
                  <w:rStyle w:val="Hyperlink"/>
                  <w:rFonts w:ascii="Helvetica" w:eastAsia="Helvetica" w:hAnsi="Helvetica" w:cs="Helvetica"/>
                  <w:color w:val="0070C0"/>
                  <w:sz w:val="12"/>
                  <w:szCs w:val="12"/>
                  <w:vertAlign w:val="superscript"/>
                </w:rPr>
                <w:t>1</w:t>
              </w:r>
            </w:hyperlink>
            <w:r w:rsidRPr="4983B6A5">
              <w:rPr>
                <w:rFonts w:ascii="Helvetica" w:eastAsia="Helvetica" w:hAnsi="Helvetica" w:cs="Helvetica"/>
                <w:color w:val="0070C0"/>
                <w:sz w:val="15"/>
                <w:szCs w:val="15"/>
              </w:rPr>
              <w:t xml:space="preserve"> </w:t>
            </w:r>
            <w:r w:rsidR="5ABE3DC3" w:rsidRPr="4983B6A5">
              <w:rPr>
                <w:rFonts w:ascii="Helvetica" w:eastAsia="Helvetica" w:hAnsi="Helvetica" w:cs="Helvetica"/>
                <w:color w:val="0070C0"/>
                <w:sz w:val="12"/>
                <w:szCs w:val="12"/>
                <w:vertAlign w:val="superscript"/>
              </w:rPr>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8BA8419" w14:textId="6603E1D2"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South Sudan </w:t>
            </w:r>
            <w:r w:rsidR="24F3F325" w:rsidRPr="4983B6A5">
              <w:rPr>
                <w:rFonts w:ascii="Helvetica" w:eastAsia="Helvetica" w:hAnsi="Helvetica" w:cs="Helvetica"/>
                <w:color w:val="0070C0"/>
                <w:sz w:val="12"/>
                <w:szCs w:val="12"/>
                <w:vertAlign w:val="superscript"/>
              </w:rPr>
              <w:t>5</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35A66B5" w14:textId="06454BA9" w:rsidR="4983B6A5" w:rsidRDefault="4983B6A5" w:rsidP="4983B6A5">
            <w:r w:rsidRPr="4983B6A5">
              <w:rPr>
                <w:rFonts w:ascii="Helvetica" w:eastAsia="Helvetica" w:hAnsi="Helvetica" w:cs="Helvetica"/>
                <w:color w:val="21262F"/>
                <w:sz w:val="15"/>
                <w:szCs w:val="15"/>
              </w:rPr>
              <w:t xml:space="preserve">Tonga </w:t>
            </w:r>
            <w:hyperlink r:id="rId68" w:anchor="3">
              <w:r w:rsidRPr="4983B6A5">
                <w:rPr>
                  <w:rStyle w:val="Hyperlink"/>
                  <w:rFonts w:ascii="Helvetica" w:eastAsia="Helvetica" w:hAnsi="Helvetica" w:cs="Helvetica"/>
                  <w:color w:val="1C2053"/>
                  <w:sz w:val="12"/>
                  <w:szCs w:val="12"/>
                  <w:vertAlign w:val="superscript"/>
                </w:rPr>
                <w:t>3</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01D509F" w14:textId="39F5EC0B" w:rsidR="4983B6A5" w:rsidRDefault="4983B6A5" w:rsidP="4983B6A5">
            <w:r w:rsidRPr="4983B6A5">
              <w:rPr>
                <w:rFonts w:ascii="Helvetica" w:eastAsia="Helvetica" w:hAnsi="Helvetica" w:cs="Helvetica"/>
                <w:color w:val="21262F"/>
                <w:sz w:val="15"/>
                <w:szCs w:val="15"/>
              </w:rPr>
              <w:t xml:space="preserve">Kyrgyz Republic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ED54562" w14:textId="0E7CEC81" w:rsidR="4983B6A5" w:rsidRDefault="4983B6A5" w:rsidP="396565F5">
            <w:pPr>
              <w:rPr>
                <w:rFonts w:ascii="Helvetica" w:eastAsia="Helvetica" w:hAnsi="Helvetica" w:cs="Helvetica"/>
                <w:color w:val="FF0000"/>
                <w:sz w:val="15"/>
                <w:szCs w:val="15"/>
              </w:rPr>
            </w:pPr>
            <w:r w:rsidRPr="7DA42E9B">
              <w:rPr>
                <w:rFonts w:ascii="Helvetica" w:eastAsia="Helvetica" w:hAnsi="Helvetica" w:cs="Helvetica"/>
                <w:color w:val="FF0000"/>
                <w:sz w:val="15"/>
                <w:szCs w:val="15"/>
              </w:rPr>
              <w:t xml:space="preserve">Syrian Arab Republic </w:t>
            </w:r>
            <w:hyperlink r:id="rId69" w:anchor="1">
              <w:r w:rsidRPr="7DA42E9B">
                <w:rPr>
                  <w:rStyle w:val="Hyperlink"/>
                  <w:rFonts w:ascii="Helvetica" w:eastAsia="Helvetica" w:hAnsi="Helvetica" w:cs="Helvetica"/>
                  <w:color w:val="FF0000"/>
                  <w:sz w:val="12"/>
                  <w:szCs w:val="12"/>
                  <w:vertAlign w:val="superscript"/>
                </w:rPr>
                <w:t>1</w:t>
              </w:r>
            </w:hyperlink>
            <w:r w:rsidRPr="7DA42E9B">
              <w:rPr>
                <w:rFonts w:ascii="Helvetica" w:eastAsia="Helvetica" w:hAnsi="Helvetica" w:cs="Helvetica"/>
                <w:color w:val="FF0000"/>
                <w:sz w:val="15"/>
                <w:szCs w:val="15"/>
              </w:rPr>
              <w:t xml:space="preserve"> </w:t>
            </w:r>
            <w:r w:rsidR="75F7D875" w:rsidRPr="7DA42E9B">
              <w:rPr>
                <w:rFonts w:ascii="Helvetica" w:eastAsia="Helvetica" w:hAnsi="Helvetica" w:cs="Helvetica"/>
                <w:color w:val="FF0000"/>
                <w:sz w:val="12"/>
                <w:szCs w:val="12"/>
                <w:vertAlign w:val="superscript"/>
              </w:rPr>
              <w:t>5</w:t>
            </w:r>
          </w:p>
        </w:tc>
      </w:tr>
      <w:tr w:rsidR="4983B6A5" w14:paraId="1A5B2FF1" w14:textId="77777777" w:rsidTr="7DA42E9B">
        <w:trPr>
          <w:trHeight w:val="34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22721489" w14:textId="727CD9EF"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Ethiopia</w:t>
            </w:r>
            <w:r w:rsidR="122F2609" w:rsidRPr="4983B6A5">
              <w:rPr>
                <w:rFonts w:ascii="Helvetica" w:eastAsia="Helvetica" w:hAnsi="Helvetica" w:cs="Helvetica"/>
                <w:color w:val="0070C0"/>
                <w:sz w:val="12"/>
                <w:szCs w:val="12"/>
                <w:vertAlign w:val="superscript"/>
              </w:rPr>
              <w:t xml:space="preserve"> 5</w:t>
            </w:r>
            <w:r w:rsidRPr="4983B6A5">
              <w:rPr>
                <w:rFonts w:ascii="Helvetica" w:eastAsia="Helvetica" w:hAnsi="Helvetica" w:cs="Helvetica"/>
                <w:color w:val="0070C0"/>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0E93AE9F" w14:textId="7C94ED71"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Sudan</w:t>
            </w:r>
            <w:r w:rsidR="218D0A11" w:rsidRPr="4983B6A5">
              <w:rPr>
                <w:rFonts w:ascii="Helvetica" w:eastAsia="Helvetica" w:hAnsi="Helvetica" w:cs="Helvetica"/>
                <w:color w:val="0070C0"/>
                <w:sz w:val="12"/>
                <w:szCs w:val="12"/>
                <w:vertAlign w:val="superscript"/>
              </w:rPr>
              <w:t xml:space="preserve"> 5</w:t>
            </w:r>
            <w:r w:rsidRPr="4983B6A5">
              <w:rPr>
                <w:rFonts w:ascii="Helvetica" w:eastAsia="Helvetica" w:hAnsi="Helvetica" w:cs="Helvetica"/>
                <w:color w:val="0070C0"/>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06E9D1F1" w14:textId="007B53E7"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Tuvalu </w:t>
            </w:r>
            <w:hyperlink r:id="rId70" w:anchor="3">
              <w:r w:rsidRPr="4983B6A5">
                <w:rPr>
                  <w:rStyle w:val="Hyperlink"/>
                  <w:rFonts w:ascii="Helvetica" w:eastAsia="Helvetica" w:hAnsi="Helvetica" w:cs="Helvetica"/>
                  <w:color w:val="0070C0"/>
                  <w:sz w:val="12"/>
                  <w:szCs w:val="12"/>
                  <w:vertAlign w:val="superscript"/>
                </w:rPr>
                <w:t>3</w:t>
              </w:r>
            </w:hyperlink>
            <w:r w:rsidRPr="4983B6A5">
              <w:rPr>
                <w:rFonts w:ascii="Helvetica" w:eastAsia="Helvetica" w:hAnsi="Helvetica" w:cs="Helvetica"/>
                <w:color w:val="0070C0"/>
                <w:sz w:val="15"/>
                <w:szCs w:val="15"/>
              </w:rPr>
              <w:t xml:space="preserve"> </w:t>
            </w:r>
            <w:r w:rsidR="25FD9252" w:rsidRPr="4983B6A5">
              <w:rPr>
                <w:rFonts w:ascii="Helvetica" w:eastAsia="Helvetica" w:hAnsi="Helvetica" w:cs="Helvetica"/>
                <w:color w:val="0070C0"/>
                <w:sz w:val="12"/>
                <w:szCs w:val="12"/>
                <w:vertAlign w:val="superscript"/>
              </w:rPr>
              <w:t>6</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113D029" w14:textId="41D1B489" w:rsidR="4983B6A5" w:rsidRDefault="4983B6A5" w:rsidP="4983B6A5">
            <w:r w:rsidRPr="4983B6A5">
              <w:rPr>
                <w:rFonts w:ascii="Helvetica" w:eastAsia="Helvetica" w:hAnsi="Helvetica" w:cs="Helvetica"/>
                <w:color w:val="21262F"/>
                <w:sz w:val="15"/>
                <w:szCs w:val="15"/>
              </w:rPr>
              <w:t xml:space="preserve">Tajikistan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1720F890" w14:textId="2832699E" w:rsidR="4983B6A5" w:rsidRDefault="4983B6A5" w:rsidP="7DA42E9B">
            <w:pPr>
              <w:rPr>
                <w:rFonts w:ascii="Helvetica" w:eastAsia="Helvetica" w:hAnsi="Helvetica" w:cs="Helvetica"/>
                <w:color w:val="4472C4" w:themeColor="accent1"/>
                <w:sz w:val="15"/>
                <w:szCs w:val="15"/>
              </w:rPr>
            </w:pPr>
            <w:r w:rsidRPr="7DA42E9B">
              <w:rPr>
                <w:rFonts w:ascii="Helvetica" w:eastAsia="Helvetica" w:hAnsi="Helvetica" w:cs="Helvetica"/>
                <w:color w:val="4471C4"/>
                <w:sz w:val="15"/>
                <w:szCs w:val="15"/>
              </w:rPr>
              <w:t xml:space="preserve">Yemen, Republic of </w:t>
            </w:r>
            <w:r w:rsidR="16DB522F" w:rsidRPr="7DA42E9B">
              <w:rPr>
                <w:rFonts w:ascii="Helvetica" w:eastAsia="Helvetica" w:hAnsi="Helvetica" w:cs="Helvetica"/>
                <w:color w:val="4471C4"/>
                <w:sz w:val="12"/>
                <w:szCs w:val="12"/>
                <w:vertAlign w:val="superscript"/>
              </w:rPr>
              <w:t>5</w:t>
            </w:r>
          </w:p>
        </w:tc>
      </w:tr>
      <w:tr w:rsidR="4983B6A5" w14:paraId="458FE37A"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B45F3E6" w14:textId="3BBD5A5C" w:rsidR="4983B6A5" w:rsidRDefault="4983B6A5" w:rsidP="4983B6A5">
            <w:r w:rsidRPr="4983B6A5">
              <w:rPr>
                <w:rFonts w:ascii="Helvetica" w:eastAsia="Helvetica" w:hAnsi="Helvetica" w:cs="Helvetica"/>
                <w:color w:val="21262F"/>
                <w:sz w:val="15"/>
                <w:szCs w:val="15"/>
              </w:rPr>
              <w:t xml:space="preserve">Gambia, </w:t>
            </w:r>
            <w:proofErr w:type="gramStart"/>
            <w:r w:rsidRPr="4983B6A5">
              <w:rPr>
                <w:rFonts w:ascii="Helvetica" w:eastAsia="Helvetica" w:hAnsi="Helvetica" w:cs="Helvetica"/>
                <w:color w:val="21262F"/>
                <w:sz w:val="15"/>
                <w:szCs w:val="15"/>
              </w:rPr>
              <w:t>The</w:t>
            </w:r>
            <w:proofErr w:type="gramEnd"/>
            <w:r w:rsidRPr="4983B6A5">
              <w:rPr>
                <w:rFonts w:ascii="Helvetica" w:eastAsia="Helvetica" w:hAnsi="Helvetica" w:cs="Helvetica"/>
                <w:color w:val="21262F"/>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6BAF12E" w14:textId="4D250DB6" w:rsidR="4983B6A5" w:rsidRDefault="4983B6A5" w:rsidP="4983B6A5">
            <w:r w:rsidRPr="4983B6A5">
              <w:rPr>
                <w:rFonts w:ascii="Helvetica" w:eastAsia="Helvetica" w:hAnsi="Helvetica" w:cs="Helvetica"/>
                <w:color w:val="21262F"/>
                <w:sz w:val="15"/>
                <w:szCs w:val="15"/>
              </w:rPr>
              <w:t xml:space="preserve">Tanzania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72032F2" w14:textId="5C8B27CE" w:rsidR="4983B6A5" w:rsidRDefault="4983B6A5" w:rsidP="4983B6A5">
            <w:r w:rsidRPr="4983B6A5">
              <w:rPr>
                <w:rFonts w:ascii="Helvetica" w:eastAsia="Helvetica" w:hAnsi="Helvetica" w:cs="Helvetica"/>
                <w:color w:val="21262F"/>
                <w:sz w:val="15"/>
                <w:szCs w:val="15"/>
              </w:rPr>
              <w:t xml:space="preserve">Vanuatu </w:t>
            </w:r>
            <w:hyperlink r:id="rId71" w:anchor="3">
              <w:r w:rsidRPr="4983B6A5">
                <w:rPr>
                  <w:rStyle w:val="Hyperlink"/>
                  <w:rFonts w:ascii="Helvetica" w:eastAsia="Helvetica" w:hAnsi="Helvetica" w:cs="Helvetica"/>
                  <w:color w:val="1C2053"/>
                  <w:sz w:val="12"/>
                  <w:szCs w:val="12"/>
                  <w:vertAlign w:val="superscript"/>
                </w:rPr>
                <w:t>3</w:t>
              </w:r>
            </w:hyperlink>
            <w:r w:rsidRPr="4983B6A5">
              <w:rPr>
                <w:rFonts w:ascii="Helvetica" w:eastAsia="Helvetica" w:hAnsi="Helvetica" w:cs="Helvetica"/>
                <w:color w:val="1C2053"/>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8735F0C" w14:textId="4920CFF6" w:rsidR="4983B6A5" w:rsidRDefault="4983B6A5" w:rsidP="4983B6A5">
            <w:r w:rsidRPr="4983B6A5">
              <w:rPr>
                <w:rFonts w:ascii="Helvetica" w:eastAsia="Helvetica" w:hAnsi="Helvetica" w:cs="Helvetica"/>
                <w:color w:val="FB0007"/>
                <w:sz w:val="15"/>
                <w:szCs w:val="15"/>
              </w:rPr>
              <w:t xml:space="preserve">Uzbekistan </w:t>
            </w:r>
            <w:hyperlink r:id="rId72"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perscript"/>
              </w:rPr>
              <w:t xml:space="preserve"> &amp; </w:t>
            </w:r>
            <w:hyperlink r:id="rId73" w:anchor="4">
              <w:r w:rsidRPr="4983B6A5">
                <w:rPr>
                  <w:rStyle w:val="Hyperlink"/>
                  <w:rFonts w:ascii="Helvetica" w:eastAsia="Helvetica" w:hAnsi="Helvetica" w:cs="Helvetica"/>
                  <w:color w:val="FB0007"/>
                  <w:sz w:val="12"/>
                  <w:szCs w:val="12"/>
                  <w:vertAlign w:val="superscript"/>
                </w:rPr>
                <w:t>4</w:t>
              </w:r>
            </w:hyperlink>
            <w:r w:rsidRPr="4983B6A5">
              <w:rPr>
                <w:rFonts w:ascii="Helvetica" w:eastAsia="Helvetica" w:hAnsi="Helvetica" w:cs="Helvetica"/>
                <w:color w:val="FB0007"/>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6CCB26B" w14:textId="7F300FA1" w:rsidR="4983B6A5" w:rsidRDefault="4983B6A5" w:rsidP="4983B6A5"/>
        </w:tc>
      </w:tr>
      <w:tr w:rsidR="4983B6A5" w14:paraId="1FCBF280"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E79329C" w14:textId="7E8312CF" w:rsidR="4983B6A5" w:rsidRDefault="4983B6A5" w:rsidP="4983B6A5">
            <w:r w:rsidRPr="4983B6A5">
              <w:rPr>
                <w:rFonts w:ascii="Helvetica" w:eastAsia="Helvetica" w:hAnsi="Helvetica" w:cs="Helvetica"/>
                <w:color w:val="21262F"/>
                <w:sz w:val="15"/>
                <w:szCs w:val="15"/>
              </w:rPr>
              <w:t xml:space="preserve">Ghana </w:t>
            </w:r>
            <w:hyperlink r:id="rId74"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2299CA4" w14:textId="116BB586" w:rsidR="4983B6A5" w:rsidRDefault="4983B6A5" w:rsidP="4983B6A5">
            <w:r w:rsidRPr="4983B6A5">
              <w:rPr>
                <w:rFonts w:ascii="Helvetica" w:eastAsia="Helvetica" w:hAnsi="Helvetica" w:cs="Helvetica"/>
                <w:color w:val="21262F"/>
                <w:sz w:val="15"/>
                <w:szCs w:val="15"/>
              </w:rPr>
              <w:t xml:space="preserve">Togo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5BA5CC00" w14:textId="4BAD558C" w:rsidR="4983B6A5" w:rsidRDefault="4983B6A5" w:rsidP="4983B6A5">
            <w:r w:rsidRPr="4983B6A5">
              <w:rPr>
                <w:rFonts w:ascii="Helvetica" w:eastAsia="Helvetica" w:hAnsi="Helvetica" w:cs="Helvetica"/>
                <w:color w:val="21262F"/>
                <w:sz w:val="15"/>
                <w:szCs w:val="15"/>
              </w:rPr>
              <w:t xml:space="preserve">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1624DC4" w14:textId="484CCCE5"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66DC0B1" w14:textId="65729DEB" w:rsidR="4983B6A5" w:rsidRDefault="4983B6A5" w:rsidP="4983B6A5"/>
        </w:tc>
      </w:tr>
      <w:tr w:rsidR="4983B6A5" w14:paraId="4D56772E" w14:textId="77777777" w:rsidTr="7DA42E9B">
        <w:trPr>
          <w:trHeight w:val="19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AA0064C" w14:textId="337E8A8A" w:rsidR="4983B6A5" w:rsidRDefault="4983B6A5" w:rsidP="4983B6A5">
            <w:r w:rsidRPr="4983B6A5">
              <w:rPr>
                <w:rFonts w:ascii="Helvetica" w:eastAsia="Helvetica" w:hAnsi="Helvetica" w:cs="Helvetica"/>
                <w:color w:val="21262F"/>
                <w:sz w:val="15"/>
                <w:szCs w:val="15"/>
              </w:rPr>
              <w:t xml:space="preserve">Guinea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CBAA4B4" w14:textId="29B10803" w:rsidR="4983B6A5" w:rsidRDefault="4983B6A5" w:rsidP="4983B6A5">
            <w:r w:rsidRPr="4983B6A5">
              <w:rPr>
                <w:rFonts w:ascii="Helvetica" w:eastAsia="Helvetica" w:hAnsi="Helvetica" w:cs="Helvetica"/>
                <w:color w:val="21262F"/>
                <w:sz w:val="15"/>
                <w:szCs w:val="15"/>
              </w:rPr>
              <w:t xml:space="preserve">Uganda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567B66B" w14:textId="53C9149E"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3B89AC1" w14:textId="69F83EB5"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3599591" w14:textId="1BBFFB75" w:rsidR="4983B6A5" w:rsidRDefault="4983B6A5" w:rsidP="4983B6A5"/>
        </w:tc>
      </w:tr>
      <w:tr w:rsidR="4983B6A5" w14:paraId="2A6204F2"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2B10116" w14:textId="60B41520" w:rsidR="4983B6A5" w:rsidRDefault="4983B6A5" w:rsidP="4983B6A5">
            <w:pPr>
              <w:rPr>
                <w:rFonts w:ascii="Helvetica" w:eastAsia="Helvetica" w:hAnsi="Helvetica" w:cs="Helvetica"/>
                <w:color w:val="0070C0"/>
                <w:sz w:val="15"/>
                <w:szCs w:val="15"/>
              </w:rPr>
            </w:pPr>
            <w:r w:rsidRPr="4983B6A5">
              <w:rPr>
                <w:rFonts w:ascii="Helvetica" w:eastAsia="Helvetica" w:hAnsi="Helvetica" w:cs="Helvetica"/>
                <w:color w:val="0070C0"/>
                <w:sz w:val="15"/>
                <w:szCs w:val="15"/>
              </w:rPr>
              <w:t xml:space="preserve">Guinea-Bissau </w:t>
            </w:r>
            <w:r w:rsidR="4992BF6C" w:rsidRPr="4983B6A5">
              <w:rPr>
                <w:rFonts w:ascii="Helvetica" w:eastAsia="Helvetica" w:hAnsi="Helvetica" w:cs="Helvetica"/>
                <w:color w:val="0070C0"/>
                <w:sz w:val="12"/>
                <w:szCs w:val="12"/>
                <w:vertAlign w:val="superscript"/>
              </w:rPr>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60E02AF0" w14:textId="6247696E" w:rsidR="4983B6A5" w:rsidRDefault="4983B6A5" w:rsidP="4983B6A5">
            <w:r w:rsidRPr="4983B6A5">
              <w:rPr>
                <w:rFonts w:ascii="Helvetica" w:eastAsia="Helvetica" w:hAnsi="Helvetica" w:cs="Helvetica"/>
                <w:color w:val="21262F"/>
                <w:sz w:val="15"/>
                <w:szCs w:val="15"/>
              </w:rPr>
              <w:t xml:space="preserve">Zambia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CF939D7" w14:textId="0C403826"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8F3D337" w14:textId="1ECD6C13"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7EE64EC0" w14:textId="514C2A60" w:rsidR="4983B6A5" w:rsidRDefault="4983B6A5" w:rsidP="4983B6A5"/>
        </w:tc>
      </w:tr>
      <w:tr w:rsidR="4983B6A5" w14:paraId="1A1C50FB"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3942ED2" w14:textId="1E0B5D93" w:rsidR="4983B6A5" w:rsidRDefault="4983B6A5" w:rsidP="4983B6A5">
            <w:r w:rsidRPr="4983B6A5">
              <w:rPr>
                <w:rFonts w:ascii="Helvetica" w:eastAsia="Helvetica" w:hAnsi="Helvetica" w:cs="Helvetica"/>
                <w:color w:val="FB0007"/>
                <w:sz w:val="15"/>
                <w:szCs w:val="15"/>
              </w:rPr>
              <w:t xml:space="preserve">Kenya </w:t>
            </w:r>
            <w:hyperlink r:id="rId75" w:anchor="2">
              <w:r w:rsidRPr="4983B6A5">
                <w:rPr>
                  <w:rStyle w:val="Hyperlink"/>
                  <w:rFonts w:ascii="Helvetica" w:eastAsia="Helvetica" w:hAnsi="Helvetica" w:cs="Helvetica"/>
                  <w:color w:val="FB0007"/>
                  <w:sz w:val="12"/>
                  <w:szCs w:val="12"/>
                  <w:vertAlign w:val="superscript"/>
                </w:rPr>
                <w:t>2</w:t>
              </w:r>
            </w:hyperlink>
            <w:r w:rsidRPr="4983B6A5">
              <w:rPr>
                <w:rFonts w:ascii="Helvetica" w:eastAsia="Helvetica" w:hAnsi="Helvetica" w:cs="Helvetica"/>
                <w:color w:val="FB0007"/>
                <w:sz w:val="12"/>
                <w:szCs w:val="12"/>
                <w:vertAlign w:val="superscript"/>
              </w:rPr>
              <w:t xml:space="preserve"> &amp; </w:t>
            </w:r>
            <w:hyperlink r:id="rId76" w:anchor="4">
              <w:r w:rsidRPr="4983B6A5">
                <w:rPr>
                  <w:rStyle w:val="Hyperlink"/>
                  <w:rFonts w:ascii="Helvetica" w:eastAsia="Helvetica" w:hAnsi="Helvetica" w:cs="Helvetica"/>
                  <w:color w:val="FB0007"/>
                  <w:sz w:val="12"/>
                  <w:szCs w:val="12"/>
                  <w:vertAlign w:val="superscript"/>
                </w:rPr>
                <w:t>4</w:t>
              </w:r>
            </w:hyperlink>
            <w:r w:rsidRPr="4983B6A5">
              <w:rPr>
                <w:rFonts w:ascii="Helvetica" w:eastAsia="Helvetica" w:hAnsi="Helvetica" w:cs="Helvetica"/>
                <w:color w:val="FB0007"/>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70CBBD4" w14:textId="36FAA671" w:rsidR="4983B6A5" w:rsidRDefault="4983B6A5" w:rsidP="4983B6A5">
            <w:pPr>
              <w:rPr>
                <w:rFonts w:ascii="Helvetica" w:eastAsia="Helvetica" w:hAnsi="Helvetica" w:cs="Helvetica"/>
                <w:color w:val="21262F"/>
                <w:sz w:val="15"/>
                <w:szCs w:val="15"/>
              </w:rPr>
            </w:pPr>
            <w:r w:rsidRPr="7DA42E9B">
              <w:rPr>
                <w:rFonts w:ascii="Helvetica" w:eastAsia="Helvetica" w:hAnsi="Helvetica" w:cs="Helvetica"/>
                <w:color w:val="FB0007"/>
                <w:sz w:val="15"/>
                <w:szCs w:val="15"/>
              </w:rPr>
              <w:t>Zi</w:t>
            </w:r>
            <w:r w:rsidRPr="7DA42E9B">
              <w:rPr>
                <w:rFonts w:ascii="Helvetica" w:eastAsia="Helvetica" w:hAnsi="Helvetica" w:cs="Helvetica"/>
                <w:color w:val="FF0000"/>
                <w:sz w:val="15"/>
                <w:szCs w:val="15"/>
              </w:rPr>
              <w:t xml:space="preserve">mbabwe </w:t>
            </w:r>
            <w:hyperlink r:id="rId77" w:anchor="1">
              <w:r w:rsidRPr="7DA42E9B">
                <w:rPr>
                  <w:rStyle w:val="Hyperlink"/>
                  <w:rFonts w:ascii="Helvetica" w:eastAsia="Helvetica" w:hAnsi="Helvetica" w:cs="Helvetica"/>
                  <w:color w:val="FF0000"/>
                  <w:sz w:val="12"/>
                  <w:szCs w:val="12"/>
                  <w:vertAlign w:val="superscript"/>
                </w:rPr>
                <w:t>1</w:t>
              </w:r>
            </w:hyperlink>
            <w:r w:rsidRPr="7DA42E9B">
              <w:rPr>
                <w:rFonts w:ascii="Helvetica" w:eastAsia="Helvetica" w:hAnsi="Helvetica" w:cs="Helvetica"/>
                <w:color w:val="FF0000"/>
                <w:sz w:val="12"/>
                <w:szCs w:val="12"/>
                <w:vertAlign w:val="superscript"/>
              </w:rPr>
              <w:t xml:space="preserve"> &amp; </w:t>
            </w:r>
            <w:hyperlink r:id="rId78" w:anchor="2">
              <w:r w:rsidRPr="7DA42E9B">
                <w:rPr>
                  <w:rStyle w:val="Hyperlink"/>
                  <w:rFonts w:ascii="Helvetica" w:eastAsia="Helvetica" w:hAnsi="Helvetica" w:cs="Helvetica"/>
                  <w:color w:val="FF0000"/>
                  <w:sz w:val="12"/>
                  <w:szCs w:val="12"/>
                  <w:vertAlign w:val="superscript"/>
                </w:rPr>
                <w:t>2</w:t>
              </w:r>
            </w:hyperlink>
            <w:r w:rsidRPr="7DA42E9B">
              <w:rPr>
                <w:rFonts w:ascii="Helvetica" w:eastAsia="Helvetica" w:hAnsi="Helvetica" w:cs="Helvetica"/>
                <w:color w:val="FF0000"/>
                <w:sz w:val="15"/>
                <w:szCs w:val="15"/>
              </w:rPr>
              <w:t xml:space="preserve"> </w:t>
            </w:r>
            <w:r w:rsidR="2C135623" w:rsidRPr="7DA42E9B">
              <w:rPr>
                <w:rFonts w:ascii="Helvetica" w:eastAsia="Helvetica" w:hAnsi="Helvetica" w:cs="Helvetica"/>
                <w:color w:val="FF0000"/>
                <w:sz w:val="12"/>
                <w:szCs w:val="12"/>
                <w:vertAlign w:val="superscript"/>
              </w:rPr>
              <w:t>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B2F026C" w14:textId="03B5FE46"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C44B163" w14:textId="353EE610"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B10AF70" w14:textId="66C536D7" w:rsidR="4983B6A5" w:rsidRDefault="4983B6A5" w:rsidP="4983B6A5"/>
        </w:tc>
      </w:tr>
      <w:tr w:rsidR="4983B6A5" w14:paraId="3CB9521A"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227ABDD3" w14:textId="0815A526" w:rsidR="4983B6A5" w:rsidRDefault="4983B6A5" w:rsidP="4983B6A5">
            <w:r w:rsidRPr="4983B6A5">
              <w:rPr>
                <w:rFonts w:ascii="Helvetica" w:eastAsia="Helvetica" w:hAnsi="Helvetica" w:cs="Helvetica"/>
                <w:color w:val="21262F"/>
                <w:sz w:val="15"/>
                <w:szCs w:val="15"/>
              </w:rPr>
              <w:t xml:space="preserve">Lesotho </w:t>
            </w:r>
            <w:hyperlink r:id="rId79" w:anchor="4">
              <w:r w:rsidRPr="4983B6A5">
                <w:rPr>
                  <w:rStyle w:val="Hyperlink"/>
                  <w:rFonts w:ascii="Helvetica" w:eastAsia="Helvetica" w:hAnsi="Helvetica" w:cs="Helvetica"/>
                  <w:color w:val="1C2053"/>
                  <w:sz w:val="12"/>
                  <w:szCs w:val="12"/>
                  <w:vertAlign w:val="superscript"/>
                </w:rPr>
                <w:t>4</w:t>
              </w:r>
            </w:hyperlink>
            <w:r w:rsidRPr="4983B6A5">
              <w:rPr>
                <w:rFonts w:ascii="Helvetica" w:eastAsia="Helvetica" w:hAnsi="Helvetica" w:cs="Helvetica"/>
                <w:color w:val="1C2053"/>
                <w:sz w:val="15"/>
                <w:szCs w:val="15"/>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2168CDB3" w14:textId="5750EAFC" w:rsidR="4983B6A5" w:rsidRDefault="4983B6A5" w:rsidP="4983B6A5"/>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11F813D6" w14:textId="5A50A9CF"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04A10A96" w14:textId="2D53127C"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04123090" w14:textId="5449467E" w:rsidR="4983B6A5" w:rsidRDefault="4983B6A5" w:rsidP="4983B6A5"/>
        </w:tc>
      </w:tr>
      <w:tr w:rsidR="4983B6A5" w14:paraId="584AFAFE" w14:textId="77777777" w:rsidTr="7DA42E9B">
        <w:trPr>
          <w:trHeight w:val="19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B560646" w14:textId="694C5D47" w:rsidR="4983B6A5" w:rsidRDefault="4983B6A5" w:rsidP="4983B6A5">
            <w:r w:rsidRPr="4983B6A5">
              <w:rPr>
                <w:rFonts w:ascii="Helvetica" w:eastAsia="Helvetica" w:hAnsi="Helvetica" w:cs="Helvetica"/>
                <w:color w:val="21262F"/>
                <w:sz w:val="15"/>
                <w:szCs w:val="15"/>
              </w:rPr>
              <w:t xml:space="preserve">Liberia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E9D17F5" w14:textId="7481C986" w:rsidR="4983B6A5" w:rsidRDefault="4983B6A5" w:rsidP="4983B6A5"/>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471CA53" w14:textId="02A200BF"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27B30CB" w14:textId="69CB6B1C"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C25919A" w14:textId="0917165C" w:rsidR="4983B6A5" w:rsidRDefault="4983B6A5" w:rsidP="4983B6A5"/>
        </w:tc>
      </w:tr>
      <w:tr w:rsidR="4983B6A5" w14:paraId="4B38D260" w14:textId="77777777" w:rsidTr="7DA42E9B">
        <w:trPr>
          <w:trHeight w:val="210"/>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248AA9B6" w14:textId="7176F086" w:rsidR="4983B6A5" w:rsidRDefault="4983B6A5" w:rsidP="4983B6A5">
            <w:r w:rsidRPr="4983B6A5">
              <w:rPr>
                <w:rFonts w:ascii="Helvetica" w:eastAsia="Helvetica" w:hAnsi="Helvetica" w:cs="Helvetica"/>
                <w:color w:val="21262F"/>
                <w:sz w:val="15"/>
                <w:szCs w:val="15"/>
              </w:rPr>
              <w:t xml:space="preserve">Madagascar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20CB357E" w14:textId="14B0668A" w:rsidR="4983B6A5" w:rsidRDefault="4983B6A5" w:rsidP="4983B6A5"/>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55DF6558" w14:textId="738FB196"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42110FFE" w14:textId="55FDB4B1" w:rsidR="4983B6A5" w:rsidRDefault="4983B6A5" w:rsidP="4983B6A5"/>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60" w:type="dxa"/>
              <w:left w:w="60" w:type="dxa"/>
              <w:bottom w:w="60" w:type="dxa"/>
              <w:right w:w="60" w:type="dxa"/>
            </w:tcMar>
          </w:tcPr>
          <w:p w14:paraId="33F6B3C2" w14:textId="20D78A2C" w:rsidR="4983B6A5" w:rsidRDefault="4983B6A5" w:rsidP="4983B6A5"/>
        </w:tc>
      </w:tr>
    </w:tbl>
    <w:p w14:paraId="39775F59" w14:textId="6F11B495" w:rsidR="6615F31A" w:rsidRDefault="6615F31A" w:rsidP="62D9C241">
      <w:pPr>
        <w:rPr>
          <w:rFonts w:ascii="Open Sans" w:eastAsia="Open Sans" w:hAnsi="Open Sans" w:cs="Open Sans"/>
          <w:color w:val="FF0000"/>
          <w:sz w:val="12"/>
          <w:szCs w:val="12"/>
        </w:rPr>
      </w:pPr>
      <w:r w:rsidRPr="62D9C241">
        <w:rPr>
          <w:rFonts w:ascii="Open Sans" w:eastAsia="Open Sans" w:hAnsi="Open Sans" w:cs="Open Sans"/>
          <w:color w:val="2C333E"/>
          <w:sz w:val="18"/>
          <w:szCs w:val="18"/>
          <w:vertAlign w:val="superscript"/>
        </w:rPr>
        <w:t>1</w:t>
      </w:r>
      <w:r w:rsidRPr="62D9C241">
        <w:rPr>
          <w:rFonts w:ascii="Open Sans" w:eastAsia="Open Sans" w:hAnsi="Open Sans" w:cs="Open Sans"/>
          <w:color w:val="2C333E"/>
          <w:sz w:val="18"/>
          <w:szCs w:val="18"/>
        </w:rPr>
        <w:t xml:space="preserve"> </w:t>
      </w:r>
      <w:r w:rsidRPr="62D9C241">
        <w:rPr>
          <w:rFonts w:ascii="Open Sans" w:eastAsia="Open Sans" w:hAnsi="Open Sans" w:cs="Open Sans"/>
          <w:color w:val="2C333E"/>
          <w:sz w:val="12"/>
          <w:szCs w:val="12"/>
        </w:rPr>
        <w:t xml:space="preserve">Inactive </w:t>
      </w:r>
      <w:r w:rsidR="0F8D289F" w:rsidRPr="62D9C241">
        <w:rPr>
          <w:rFonts w:ascii="Open Sans" w:eastAsia="Open Sans" w:hAnsi="Open Sans" w:cs="Open Sans"/>
          <w:color w:val="2C333E"/>
          <w:sz w:val="12"/>
          <w:szCs w:val="12"/>
        </w:rPr>
        <w:t>country</w:t>
      </w:r>
      <w:r w:rsidRPr="62D9C241">
        <w:rPr>
          <w:rFonts w:ascii="Open Sans" w:eastAsia="Open Sans" w:hAnsi="Open Sans" w:cs="Open Sans"/>
          <w:color w:val="2C333E"/>
          <w:sz w:val="12"/>
          <w:szCs w:val="12"/>
        </w:rPr>
        <w:t>: no active IDA financing due to protracted non-accrual status.</w:t>
      </w:r>
      <w:r>
        <w:br/>
      </w:r>
      <w:r w:rsidRPr="62D9C241">
        <w:rPr>
          <w:rFonts w:ascii="Open Sans" w:eastAsia="Open Sans" w:hAnsi="Open Sans" w:cs="Open Sans"/>
          <w:color w:val="2C333E"/>
          <w:sz w:val="12"/>
          <w:szCs w:val="12"/>
          <w:vertAlign w:val="superscript"/>
        </w:rPr>
        <w:t>2</w:t>
      </w:r>
      <w:r w:rsidRPr="62D9C241">
        <w:rPr>
          <w:rFonts w:ascii="Open Sans" w:eastAsia="Open Sans" w:hAnsi="Open Sans" w:cs="Open Sans"/>
          <w:color w:val="2C333E"/>
          <w:sz w:val="12"/>
          <w:szCs w:val="12"/>
        </w:rPr>
        <w:t xml:space="preserve"> Blend countries: IDA-eligible but also creditworthy for some IBRD borrowing.</w:t>
      </w:r>
      <w:r>
        <w:br/>
      </w:r>
      <w:r w:rsidRPr="62D9C241">
        <w:rPr>
          <w:rFonts w:ascii="Open Sans" w:eastAsia="Open Sans" w:hAnsi="Open Sans" w:cs="Open Sans"/>
          <w:color w:val="2C333E"/>
          <w:sz w:val="12"/>
          <w:szCs w:val="12"/>
          <w:vertAlign w:val="superscript"/>
        </w:rPr>
        <w:t>3</w:t>
      </w:r>
      <w:r w:rsidRPr="62D9C241">
        <w:rPr>
          <w:rFonts w:ascii="Open Sans" w:eastAsia="Open Sans" w:hAnsi="Open Sans" w:cs="Open Sans"/>
          <w:color w:val="2C333E"/>
          <w:sz w:val="12"/>
          <w:szCs w:val="12"/>
        </w:rPr>
        <w:t xml:space="preserve"> Borrowing on small economy terms, when applicable. </w:t>
      </w:r>
      <w:r>
        <w:br/>
      </w:r>
      <w:r w:rsidRPr="62D9C241">
        <w:rPr>
          <w:rFonts w:ascii="Open Sans" w:eastAsia="Open Sans" w:hAnsi="Open Sans" w:cs="Open Sans"/>
          <w:color w:val="FF0000"/>
          <w:sz w:val="12"/>
          <w:szCs w:val="12"/>
          <w:vertAlign w:val="superscript"/>
        </w:rPr>
        <w:t>4</w:t>
      </w:r>
      <w:r w:rsidRPr="62D9C241">
        <w:rPr>
          <w:rFonts w:ascii="Open Sans" w:eastAsia="Open Sans" w:hAnsi="Open Sans" w:cs="Open Sans"/>
          <w:color w:val="FF0000"/>
          <w:sz w:val="12"/>
          <w:szCs w:val="12"/>
        </w:rPr>
        <w:t xml:space="preserve"> Borrowing on blend credit terms</w:t>
      </w:r>
      <w:r w:rsidR="3B8B89B0" w:rsidRPr="62D9C241">
        <w:rPr>
          <w:rFonts w:ascii="Open Sans" w:eastAsia="Open Sans" w:hAnsi="Open Sans" w:cs="Open Sans"/>
          <w:color w:val="FF0000"/>
          <w:sz w:val="12"/>
          <w:szCs w:val="12"/>
        </w:rPr>
        <w:t>. I</w:t>
      </w:r>
      <w:r w:rsidR="6E811CF8" w:rsidRPr="62D9C241">
        <w:rPr>
          <w:rFonts w:ascii="Open Sans" w:eastAsia="Open Sans" w:hAnsi="Open Sans" w:cs="Open Sans"/>
          <w:color w:val="FF0000"/>
          <w:sz w:val="12"/>
          <w:szCs w:val="12"/>
        </w:rPr>
        <w:t>neligible for BIFT funding</w:t>
      </w:r>
      <w:r w:rsidRPr="62D9C241">
        <w:rPr>
          <w:rFonts w:ascii="Open Sans" w:eastAsia="Open Sans" w:hAnsi="Open Sans" w:cs="Open Sans"/>
          <w:color w:val="FF0000"/>
          <w:sz w:val="12"/>
          <w:szCs w:val="12"/>
        </w:rPr>
        <w:t>.</w:t>
      </w:r>
    </w:p>
    <w:p w14:paraId="5A9396EB" w14:textId="4CBDEFA1" w:rsidR="46BC1B81" w:rsidRDefault="46BC1B81" w:rsidP="62D9C241">
      <w:pPr>
        <w:rPr>
          <w:rFonts w:ascii="Open Sans" w:eastAsia="Open Sans" w:hAnsi="Open Sans" w:cs="Open Sans"/>
          <w:color w:val="0070C0"/>
          <w:sz w:val="12"/>
          <w:szCs w:val="12"/>
        </w:rPr>
      </w:pPr>
      <w:r w:rsidRPr="62D9C241">
        <w:rPr>
          <w:rFonts w:ascii="Open Sans" w:eastAsia="Open Sans" w:hAnsi="Open Sans" w:cs="Open Sans"/>
          <w:color w:val="0070C0"/>
          <w:sz w:val="12"/>
          <w:szCs w:val="12"/>
          <w:vertAlign w:val="superscript"/>
        </w:rPr>
        <w:t>5</w:t>
      </w:r>
      <w:r w:rsidRPr="62D9C241">
        <w:rPr>
          <w:rFonts w:ascii="Open Sans" w:eastAsia="Open Sans" w:hAnsi="Open Sans" w:cs="Open Sans"/>
          <w:color w:val="0070C0"/>
          <w:sz w:val="12"/>
          <w:szCs w:val="12"/>
        </w:rPr>
        <w:t xml:space="preserve"> WB List of Conflict-affected situation</w:t>
      </w:r>
      <w:r w:rsidR="704B6085" w:rsidRPr="62D9C241">
        <w:rPr>
          <w:rFonts w:ascii="Open Sans" w:eastAsia="Open Sans" w:hAnsi="Open Sans" w:cs="Open Sans"/>
          <w:color w:val="0070C0"/>
          <w:sz w:val="12"/>
          <w:szCs w:val="12"/>
        </w:rPr>
        <w:t xml:space="preserve"> countries.</w:t>
      </w:r>
    </w:p>
    <w:p w14:paraId="28BD88B6" w14:textId="29C4AE47" w:rsidR="704B6085" w:rsidRDefault="704B6085" w:rsidP="62D9C241">
      <w:pPr>
        <w:rPr>
          <w:rFonts w:ascii="Open Sans" w:eastAsia="Open Sans" w:hAnsi="Open Sans" w:cs="Open Sans"/>
          <w:color w:val="0070C0"/>
          <w:sz w:val="12"/>
          <w:szCs w:val="12"/>
        </w:rPr>
      </w:pPr>
      <w:r w:rsidRPr="62D9C241">
        <w:rPr>
          <w:rFonts w:ascii="Open Sans" w:eastAsia="Open Sans" w:hAnsi="Open Sans" w:cs="Open Sans"/>
          <w:color w:val="0070C0"/>
          <w:sz w:val="12"/>
          <w:szCs w:val="12"/>
          <w:vertAlign w:val="superscript"/>
        </w:rPr>
        <w:t>6</w:t>
      </w:r>
      <w:r w:rsidRPr="62D9C241">
        <w:rPr>
          <w:rFonts w:ascii="Open Sans" w:eastAsia="Open Sans" w:hAnsi="Open Sans" w:cs="Open Sans"/>
          <w:color w:val="0070C0"/>
          <w:sz w:val="12"/>
          <w:szCs w:val="12"/>
        </w:rPr>
        <w:t xml:space="preserve"> WB list of Institutional and Social Fragility countries.</w:t>
      </w:r>
    </w:p>
    <w:p w14:paraId="711FBDC8" w14:textId="5295AF1D" w:rsidR="04ED0C11" w:rsidRDefault="04ED0C11" w:rsidP="62D9C241">
      <w:pPr>
        <w:rPr>
          <w:sz w:val="12"/>
          <w:szCs w:val="12"/>
        </w:rPr>
      </w:pPr>
    </w:p>
    <w:p w14:paraId="585B6CD5" w14:textId="0C172649" w:rsidR="29D2771C" w:rsidRPr="005D15A2" w:rsidRDefault="29D2771C" w:rsidP="62D9C241">
      <w:pPr>
        <w:ind w:left="-20" w:right="-20"/>
        <w:rPr>
          <w:rFonts w:ascii="Open Sans" w:eastAsia="Open Sans" w:hAnsi="Open Sans" w:cs="Open Sans"/>
          <w:color w:val="2C333E"/>
          <w:sz w:val="12"/>
          <w:szCs w:val="12"/>
        </w:rPr>
      </w:pPr>
      <w:r w:rsidRPr="005D15A2">
        <w:rPr>
          <w:rFonts w:ascii="Open Sans" w:eastAsia="Open Sans" w:hAnsi="Open Sans" w:cs="Open Sans"/>
          <w:color w:val="2C333E"/>
          <w:sz w:val="12"/>
          <w:szCs w:val="12"/>
        </w:rPr>
        <w:t xml:space="preserve">Source:  </w:t>
      </w:r>
      <w:hyperlink r:id="rId80" w:history="1">
        <w:r w:rsidRPr="005D15A2">
          <w:rPr>
            <w:rFonts w:ascii="Open Sans" w:eastAsia="Open Sans" w:hAnsi="Open Sans" w:cs="Open Sans"/>
            <w:color w:val="2C333E"/>
            <w:sz w:val="12"/>
            <w:szCs w:val="12"/>
          </w:rPr>
          <w:t xml:space="preserve">IDA </w:t>
        </w:r>
        <w:r w:rsidR="57071038" w:rsidRPr="005D15A2">
          <w:rPr>
            <w:rStyle w:val="Hyperlink"/>
            <w:rFonts w:ascii="Open Sans" w:eastAsia="Open Sans" w:hAnsi="Open Sans" w:cs="Open Sans"/>
            <w:color w:val="2C333E"/>
            <w:sz w:val="12"/>
            <w:szCs w:val="12"/>
          </w:rPr>
          <w:t>List of Borrowing Countries</w:t>
        </w:r>
      </w:hyperlink>
      <w:r w:rsidR="57071038" w:rsidRPr="005D15A2">
        <w:rPr>
          <w:rFonts w:ascii="Open Sans" w:eastAsia="Open Sans" w:hAnsi="Open Sans" w:cs="Open Sans"/>
          <w:color w:val="2C333E"/>
          <w:sz w:val="12"/>
          <w:szCs w:val="12"/>
        </w:rPr>
        <w:t xml:space="preserve"> </w:t>
      </w:r>
      <w:r w:rsidRPr="005D15A2">
        <w:rPr>
          <w:rFonts w:ascii="Open Sans" w:eastAsia="Open Sans" w:hAnsi="Open Sans" w:cs="Open Sans"/>
          <w:color w:val="2C333E"/>
          <w:sz w:val="12"/>
          <w:szCs w:val="12"/>
        </w:rPr>
        <w:t xml:space="preserve"> and </w:t>
      </w:r>
      <w:hyperlink r:id="rId81" w:history="1">
        <w:r w:rsidRPr="005D15A2">
          <w:rPr>
            <w:rFonts w:ascii="Open Sans" w:eastAsia="Open Sans" w:hAnsi="Open Sans" w:cs="Open Sans"/>
            <w:color w:val="2C333E"/>
            <w:sz w:val="12"/>
            <w:szCs w:val="12"/>
          </w:rPr>
          <w:t>WB</w:t>
        </w:r>
        <w:r w:rsidR="2D3CB6D0" w:rsidRPr="005D15A2">
          <w:rPr>
            <w:rFonts w:ascii="Open Sans" w:eastAsia="Open Sans" w:hAnsi="Open Sans" w:cs="Open Sans"/>
            <w:color w:val="2C333E"/>
            <w:sz w:val="12"/>
            <w:szCs w:val="12"/>
          </w:rPr>
          <w:t xml:space="preserve"> List of Conflict-affected situation countries and WB list of Institutional and Social Fragility c</w:t>
        </w:r>
        <w:r w:rsidR="2D3CB6D0" w:rsidRPr="005D15A2">
          <w:rPr>
            <w:rStyle w:val="Hyperlink"/>
            <w:rFonts w:ascii="Open Sans" w:eastAsia="Open Sans" w:hAnsi="Open Sans" w:cs="Open Sans"/>
            <w:color w:val="2C333E"/>
            <w:sz w:val="12"/>
            <w:szCs w:val="12"/>
          </w:rPr>
          <w:t>ountrie</w:t>
        </w:r>
      </w:hyperlink>
      <w:r w:rsidR="2D3CB6D0" w:rsidRPr="005D15A2">
        <w:rPr>
          <w:rFonts w:ascii="Open Sans" w:eastAsia="Open Sans" w:hAnsi="Open Sans" w:cs="Open Sans"/>
          <w:color w:val="2C333E"/>
          <w:sz w:val="12"/>
          <w:szCs w:val="12"/>
        </w:rPr>
        <w:t>s</w:t>
      </w:r>
      <w:r w:rsidRPr="005D15A2">
        <w:rPr>
          <w:rFonts w:ascii="Open Sans" w:eastAsia="Open Sans" w:hAnsi="Open Sans" w:cs="Open Sans"/>
          <w:color w:val="2C333E"/>
          <w:sz w:val="12"/>
          <w:szCs w:val="12"/>
        </w:rPr>
        <w:t xml:space="preserve"> </w:t>
      </w:r>
    </w:p>
    <w:p w14:paraId="0AB35122" w14:textId="7B1EC0C5" w:rsidR="004F0BA8" w:rsidRPr="007128FD" w:rsidRDefault="4983B6A5">
      <w:pPr>
        <w:pStyle w:val="Heading2"/>
        <w:rPr>
          <w:lang w:val="en-US"/>
        </w:rPr>
      </w:pPr>
      <w:r w:rsidRPr="4983B6A5">
        <w:rPr>
          <w:rStyle w:val="None"/>
          <w:lang w:val="en-US"/>
        </w:rPr>
        <w:lastRenderedPageBreak/>
        <w:t xml:space="preserve">ATTACHMENT </w:t>
      </w:r>
      <w:r w:rsidR="4CAD8F32" w:rsidRPr="4983B6A5">
        <w:rPr>
          <w:rStyle w:val="None"/>
          <w:lang w:val="en-US"/>
        </w:rPr>
        <w:t>5</w:t>
      </w:r>
      <w:r w:rsidRPr="4983B6A5">
        <w:rPr>
          <w:rStyle w:val="None"/>
          <w:lang w:val="en-US"/>
        </w:rPr>
        <w:t xml:space="preserve"> </w:t>
      </w:r>
      <w:r w:rsidRPr="007128FD">
        <w:rPr>
          <w:rStyle w:val="None"/>
          <w:lang w:val="en-US"/>
        </w:rPr>
        <w:t xml:space="preserve">– </w:t>
      </w:r>
      <w:r w:rsidRPr="4983B6A5">
        <w:rPr>
          <w:rStyle w:val="None"/>
          <w:lang w:val="en-US"/>
        </w:rPr>
        <w:t>Proposal Preparation Team</w:t>
      </w:r>
    </w:p>
    <w:p w14:paraId="5C81D76B" w14:textId="1BA17E8C" w:rsidR="4983B6A5" w:rsidRDefault="4983B6A5" w:rsidP="4983B6A5">
      <w:pPr>
        <w:pStyle w:val="Body"/>
        <w:jc w:val="both"/>
        <w:rPr>
          <w:rStyle w:val="None"/>
        </w:rPr>
      </w:pPr>
    </w:p>
    <w:p w14:paraId="4A33591D" w14:textId="549C12D8" w:rsidR="004F0BA8" w:rsidRDefault="4983B6A5">
      <w:pPr>
        <w:pStyle w:val="Body"/>
        <w:jc w:val="both"/>
        <w:rPr>
          <w:rStyle w:val="None"/>
        </w:rPr>
      </w:pPr>
      <w:r>
        <w:rPr>
          <w:rStyle w:val="None"/>
        </w:rPr>
        <w:t xml:space="preserve">List the names, titles, organizations, and emails of the core members of the Proposal preparation team (including private consultants and Supervising Entity staff, if any, who directly contributed to completing the Proposal Template). Do </w:t>
      </w:r>
      <w:r>
        <w:rPr>
          <w:rStyle w:val="None"/>
          <w:u w:val="single"/>
        </w:rPr>
        <w:t>not</w:t>
      </w:r>
      <w:r>
        <w:rPr>
          <w:rStyle w:val="None"/>
        </w:rPr>
        <w:t xml:space="preserve"> include individuals who participated in wider consultation meetings or workshops held as part of the preparation of the Proposal. </w:t>
      </w:r>
    </w:p>
    <w:p w14:paraId="779F8E76" w14:textId="77777777" w:rsidR="004F0BA8" w:rsidRDefault="004F0BA8">
      <w:pPr>
        <w:pStyle w:val="Body"/>
        <w:jc w:val="both"/>
        <w:rPr>
          <w:rStyle w:val="None"/>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8"/>
        <w:gridCol w:w="1981"/>
        <w:gridCol w:w="2562"/>
        <w:gridCol w:w="3055"/>
      </w:tblGrid>
      <w:tr w:rsidR="004F0BA8" w14:paraId="5E5B6012"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09AED" w14:textId="77777777" w:rsidR="004F0BA8" w:rsidRDefault="00F660AF">
            <w:pPr>
              <w:pStyle w:val="Body"/>
              <w:jc w:val="center"/>
            </w:pPr>
            <w:r>
              <w:rPr>
                <w:rStyle w:val="None"/>
                <w:b/>
                <w:bCs/>
              </w:rPr>
              <w:t>Name</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10AE" w14:textId="77777777" w:rsidR="004F0BA8" w:rsidRDefault="00F660AF">
            <w:pPr>
              <w:pStyle w:val="Body"/>
              <w:spacing w:after="0" w:line="240" w:lineRule="auto"/>
              <w:jc w:val="center"/>
            </w:pPr>
            <w:r>
              <w:rPr>
                <w:rStyle w:val="None"/>
                <w:b/>
                <w:bCs/>
              </w:rPr>
              <w:t>Title</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CF293" w14:textId="77777777" w:rsidR="004F0BA8" w:rsidRDefault="00F660AF">
            <w:pPr>
              <w:pStyle w:val="Body"/>
              <w:spacing w:after="0" w:line="240" w:lineRule="auto"/>
              <w:jc w:val="center"/>
            </w:pPr>
            <w:r>
              <w:rPr>
                <w:rStyle w:val="None"/>
                <w:b/>
                <w:bCs/>
              </w:rPr>
              <w:t>Organization</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40FF" w14:textId="77777777" w:rsidR="004F0BA8" w:rsidRDefault="00F660AF">
            <w:pPr>
              <w:pStyle w:val="Body"/>
              <w:spacing w:after="0" w:line="240" w:lineRule="auto"/>
              <w:jc w:val="center"/>
            </w:pPr>
            <w:r>
              <w:rPr>
                <w:rStyle w:val="None"/>
                <w:b/>
                <w:bCs/>
              </w:rPr>
              <w:t>Email</w:t>
            </w:r>
          </w:p>
        </w:tc>
      </w:tr>
      <w:tr w:rsidR="004F0BA8" w14:paraId="7818863E"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69B9A"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7D11E"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08A3C"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6B1D6" w14:textId="77777777" w:rsidR="004F0BA8" w:rsidRDefault="004F0BA8"/>
        </w:tc>
      </w:tr>
      <w:tr w:rsidR="004F0BA8" w14:paraId="17DBC151"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BD81B"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3E9C1"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7B8A3"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C6DE0" w14:textId="77777777" w:rsidR="004F0BA8" w:rsidRDefault="004F0BA8"/>
        </w:tc>
      </w:tr>
      <w:tr w:rsidR="004F0BA8" w14:paraId="5B2F9378"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DD4E"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BEE8F"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8899E"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2BB2B" w14:textId="77777777" w:rsidR="004F0BA8" w:rsidRDefault="004F0BA8"/>
        </w:tc>
      </w:tr>
      <w:tr w:rsidR="004F0BA8" w14:paraId="57C0D796"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42F6F"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5AD14"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C4E94"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FC42D" w14:textId="77777777" w:rsidR="004F0BA8" w:rsidRDefault="004F0BA8"/>
        </w:tc>
      </w:tr>
      <w:tr w:rsidR="004F0BA8" w14:paraId="271CA723"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BE423"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F0BEC"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F4315"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48E9" w14:textId="77777777" w:rsidR="004F0BA8" w:rsidRDefault="004F0BA8"/>
        </w:tc>
      </w:tr>
      <w:tr w:rsidR="004F0BA8" w14:paraId="0C178E9E"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95D3"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BC2F"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E9592"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E314A" w14:textId="77777777" w:rsidR="004F0BA8" w:rsidRDefault="004F0BA8"/>
        </w:tc>
      </w:tr>
      <w:tr w:rsidR="004F0BA8" w14:paraId="47341341"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F2083"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0C951"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7232"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3CA67" w14:textId="77777777" w:rsidR="004F0BA8" w:rsidRDefault="004F0BA8"/>
        </w:tc>
      </w:tr>
      <w:tr w:rsidR="004F0BA8" w14:paraId="2503B197" w14:textId="77777777">
        <w:trPr>
          <w:trHeight w:val="221"/>
        </w:trPr>
        <w:tc>
          <w:tcPr>
            <w:tcW w:w="1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88749" w14:textId="77777777" w:rsidR="004F0BA8" w:rsidRDefault="004F0BA8"/>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9A1A" w14:textId="77777777" w:rsidR="004F0BA8" w:rsidRDefault="004F0BA8"/>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36CF1" w14:textId="77777777" w:rsidR="004F0BA8" w:rsidRDefault="004F0BA8"/>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92C6A" w14:textId="77777777" w:rsidR="004F0BA8" w:rsidRDefault="004F0BA8"/>
        </w:tc>
      </w:tr>
    </w:tbl>
    <w:p w14:paraId="290583F9" w14:textId="77777777" w:rsidR="004F0BA8" w:rsidRDefault="004F0BA8">
      <w:pPr>
        <w:pStyle w:val="Body"/>
        <w:widowControl w:val="0"/>
        <w:spacing w:line="240" w:lineRule="auto"/>
        <w:jc w:val="both"/>
        <w:rPr>
          <w:rStyle w:val="None"/>
        </w:rPr>
      </w:pPr>
    </w:p>
    <w:p w14:paraId="3F08040D" w14:textId="77777777" w:rsidR="004F0BA8" w:rsidRDefault="00F660AF">
      <w:pPr>
        <w:pStyle w:val="Body"/>
      </w:pPr>
      <w:r>
        <w:rPr>
          <w:rStyle w:val="None"/>
          <w:i/>
          <w:iCs/>
        </w:rPr>
        <w:t>(Add lines as needed)</w:t>
      </w:r>
    </w:p>
    <w:sectPr w:rsidR="004F0BA8">
      <w:headerReference w:type="default" r:id="rId82"/>
      <w:footerReference w:type="default" r:id="rId83"/>
      <w:pgSz w:w="12240" w:h="15840"/>
      <w:pgMar w:top="1152" w:right="1296" w:bottom="1008" w:left="13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9A6F" w14:textId="77777777" w:rsidR="009343D8" w:rsidRDefault="009343D8">
      <w:r>
        <w:separator/>
      </w:r>
    </w:p>
  </w:endnote>
  <w:endnote w:type="continuationSeparator" w:id="0">
    <w:p w14:paraId="643CA509" w14:textId="77777777" w:rsidR="009343D8" w:rsidRDefault="0093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65165D7E" w:rsidR="004F0BA8" w:rsidRDefault="00F660AF">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308A7" w14:textId="77777777" w:rsidR="009343D8" w:rsidRDefault="009343D8">
      <w:r>
        <w:separator/>
      </w:r>
    </w:p>
  </w:footnote>
  <w:footnote w:type="continuationSeparator" w:id="0">
    <w:p w14:paraId="07A643F7" w14:textId="77777777" w:rsidR="009343D8" w:rsidRDefault="009343D8">
      <w:r>
        <w:continuationSeparator/>
      </w:r>
    </w:p>
  </w:footnote>
  <w:footnote w:type="continuationNotice" w:id="1">
    <w:p w14:paraId="1B4CF90F" w14:textId="77777777" w:rsidR="009343D8" w:rsidRDefault="009343D8"/>
  </w:footnote>
  <w:footnote w:id="2">
    <w:p w14:paraId="7BB9C7E1" w14:textId="77777777" w:rsidR="007238FA" w:rsidRDefault="007238FA" w:rsidP="007238FA">
      <w:pPr>
        <w:pStyle w:val="FootnoteText"/>
        <w:rPr>
          <w:sz w:val="18"/>
          <w:szCs w:val="18"/>
        </w:rPr>
      </w:pPr>
      <w:r>
        <w:rPr>
          <w:sz w:val="24"/>
          <w:szCs w:val="24"/>
          <w:vertAlign w:val="superscript"/>
        </w:rPr>
        <w:footnoteRef/>
      </w:r>
      <w:r>
        <w:rPr>
          <w:sz w:val="18"/>
          <w:szCs w:val="18"/>
        </w:rPr>
        <w:t xml:space="preserve"> See BIFT Project Proposal Scoring Template for definitions and guidance on this table</w:t>
      </w:r>
    </w:p>
  </w:footnote>
  <w:footnote w:id="3">
    <w:p w14:paraId="713142C5" w14:textId="228B1C45" w:rsidR="004F0BA8" w:rsidRDefault="00F660AF">
      <w:pPr>
        <w:pStyle w:val="FootnoteText"/>
      </w:pPr>
      <w:r>
        <w:rPr>
          <w:b/>
          <w:bCs/>
          <w:sz w:val="24"/>
          <w:szCs w:val="24"/>
          <w:vertAlign w:val="superscript"/>
        </w:rPr>
        <w:footnoteRef/>
      </w:r>
      <w:r>
        <w:rPr>
          <w:rFonts w:ascii="Arial" w:hAnsi="Arial"/>
        </w:rPr>
        <w:t xml:space="preserve"> </w:t>
      </w:r>
      <w:r>
        <w:t>Strategic partnerships are those which demonstrate potential to be transformational or scale impact, contribute a material level of BIFT resources across the strategic partners, and are formed or near formation.</w:t>
      </w:r>
    </w:p>
  </w:footnote>
  <w:footnote w:id="4">
    <w:p w14:paraId="4049B38D" w14:textId="77777777" w:rsidR="004F0BA8" w:rsidRDefault="00F660AF">
      <w:pPr>
        <w:pStyle w:val="Body"/>
        <w:spacing w:after="200" w:line="276" w:lineRule="auto"/>
      </w:pPr>
      <w:r>
        <w:rPr>
          <w:rStyle w:val="None"/>
          <w:rFonts w:eastAsia="Calibri" w:cs="Calibri"/>
          <w:vertAlign w:val="superscript"/>
        </w:rPr>
        <w:footnoteRef/>
      </w:r>
      <w:r>
        <w:rPr>
          <w:rStyle w:val="None"/>
          <w:rFonts w:ascii="Arial" w:hAnsi="Arial"/>
        </w:rPr>
        <w:t xml:space="preserve"> </w:t>
      </w:r>
      <w:r>
        <w:rPr>
          <w:rStyle w:val="None"/>
          <w:rFonts w:ascii="Arial" w:hAnsi="Arial"/>
          <w:sz w:val="20"/>
          <w:szCs w:val="20"/>
        </w:rPr>
        <w:t>Please refer to: http://www.ifc.org/wps/wcm/connect/30635fde-1c38-42af-97b9-2304e962fc85/DFI+Blended+Concessional+Finance+for+Private+Sector+Operations_Summary+R....pdf?MOD=AJPERES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25231" w14:textId="77777777" w:rsidR="004F0BA8" w:rsidRDefault="00F660AF">
    <w:pPr>
      <w:pStyle w:val="Header"/>
      <w:jc w:val="center"/>
    </w:pPr>
    <w:r>
      <w:rPr>
        <w:noProof/>
      </w:rPr>
      <w:drawing>
        <wp:inline distT="0" distB="0" distL="0" distR="0" wp14:anchorId="53AE7394" wp14:editId="07777777">
          <wp:extent cx="1320800" cy="5143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320800" cy="514350"/>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8003"/>
    <w:multiLevelType w:val="hybridMultilevel"/>
    <w:tmpl w:val="F7809DB8"/>
    <w:lvl w:ilvl="0" w:tplc="162612E6">
      <w:start w:val="1"/>
      <w:numFmt w:val="lowerLetter"/>
      <w:suff w:val="nothing"/>
      <w:lvlText w:val="%1."/>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1" w:tplc="573AE3A4">
      <w:start w:val="1"/>
      <w:numFmt w:val="lowerLetter"/>
      <w:lvlText w:val="%2."/>
      <w:lvlJc w:val="left"/>
      <w:pPr>
        <w:ind w:left="97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9AAC4A52">
      <w:start w:val="1"/>
      <w:numFmt w:val="lowerRoman"/>
      <w:lvlText w:val="%3."/>
      <w:lvlJc w:val="left"/>
      <w:pPr>
        <w:ind w:left="1690"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B32ACD36">
      <w:start w:val="1"/>
      <w:numFmt w:val="decimal"/>
      <w:lvlText w:val="%4."/>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 w:ilvl="4" w:tplc="0C8227E2">
      <w:start w:val="1"/>
      <w:numFmt w:val="lowerLetter"/>
      <w:lvlText w:val="%5."/>
      <w:lvlJc w:val="left"/>
      <w:pPr>
        <w:ind w:left="3130" w:hanging="250"/>
      </w:pPr>
      <w:rPr>
        <w:rFonts w:hAnsi="Arial Unicode MS"/>
        <w:caps w:val="0"/>
        <w:smallCaps w:val="0"/>
        <w:strike w:val="0"/>
        <w:dstrike w:val="0"/>
        <w:outline w:val="0"/>
        <w:emboss w:val="0"/>
        <w:imprint w:val="0"/>
        <w:spacing w:val="0"/>
        <w:w w:val="100"/>
        <w:kern w:val="0"/>
        <w:position w:val="0"/>
        <w:highlight w:val="none"/>
        <w:vertAlign w:val="baseline"/>
      </w:rPr>
    </w:lvl>
    <w:lvl w:ilvl="5" w:tplc="7E7000CC">
      <w:start w:val="1"/>
      <w:numFmt w:val="lowerRoman"/>
      <w:lvlText w:val="%6."/>
      <w:lvlJc w:val="left"/>
      <w:pPr>
        <w:ind w:left="385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0FB28674">
      <w:start w:val="1"/>
      <w:numFmt w:val="decimal"/>
      <w:lvlText w:val="%7."/>
      <w:lvlJc w:val="left"/>
      <w:pPr>
        <w:ind w:left="4570" w:hanging="250"/>
      </w:pPr>
      <w:rPr>
        <w:rFonts w:hAnsi="Arial Unicode MS"/>
        <w:caps w:val="0"/>
        <w:smallCaps w:val="0"/>
        <w:strike w:val="0"/>
        <w:dstrike w:val="0"/>
        <w:outline w:val="0"/>
        <w:emboss w:val="0"/>
        <w:imprint w:val="0"/>
        <w:spacing w:val="0"/>
        <w:w w:val="100"/>
        <w:kern w:val="0"/>
        <w:position w:val="0"/>
        <w:highlight w:val="none"/>
        <w:vertAlign w:val="baseline"/>
      </w:rPr>
    </w:lvl>
    <w:lvl w:ilvl="7" w:tplc="A8DA2682">
      <w:start w:val="1"/>
      <w:numFmt w:val="lowerLetter"/>
      <w:lvlText w:val="%8."/>
      <w:lvlJc w:val="left"/>
      <w:pPr>
        <w:ind w:left="5290" w:hanging="250"/>
      </w:pPr>
      <w:rPr>
        <w:rFonts w:hAnsi="Arial Unicode MS"/>
        <w:caps w:val="0"/>
        <w:smallCaps w:val="0"/>
        <w:strike w:val="0"/>
        <w:dstrike w:val="0"/>
        <w:outline w:val="0"/>
        <w:emboss w:val="0"/>
        <w:imprint w:val="0"/>
        <w:spacing w:val="0"/>
        <w:w w:val="100"/>
        <w:kern w:val="0"/>
        <w:position w:val="0"/>
        <w:highlight w:val="none"/>
        <w:vertAlign w:val="baseline"/>
      </w:rPr>
    </w:lvl>
    <w:lvl w:ilvl="8" w:tplc="B7FA814E">
      <w:start w:val="1"/>
      <w:numFmt w:val="lowerRoman"/>
      <w:lvlText w:val="%9."/>
      <w:lvlJc w:val="left"/>
      <w:pPr>
        <w:ind w:left="6010"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8826C2"/>
    <w:multiLevelType w:val="hybridMultilevel"/>
    <w:tmpl w:val="9700581C"/>
    <w:styleLink w:val="ImportedStyle4"/>
    <w:lvl w:ilvl="0" w:tplc="7BF00F9E">
      <w:start w:val="1"/>
      <w:numFmt w:val="lowerRoman"/>
      <w:lvlText w:val="%1."/>
      <w:lvlJc w:val="left"/>
      <w:pPr>
        <w:ind w:left="108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8348D5DE">
      <w:start w:val="1"/>
      <w:numFmt w:val="lowerLetter"/>
      <w:lvlText w:val="%2."/>
      <w:lvlJc w:val="left"/>
      <w:pPr>
        <w:tabs>
          <w:tab w:val="left" w:pos="1080"/>
        </w:tabs>
        <w:ind w:left="1440" w:hanging="360"/>
      </w:pPr>
      <w:rPr>
        <w:caps w:val="0"/>
        <w:smallCaps w:val="0"/>
        <w:strike w:val="0"/>
        <w:dstrike w:val="0"/>
        <w:outline w:val="0"/>
        <w:emboss w:val="0"/>
        <w:imprint w:val="0"/>
        <w:spacing w:val="0"/>
        <w:w w:val="100"/>
        <w:kern w:val="0"/>
        <w:position w:val="0"/>
        <w:highlight w:val="none"/>
        <w:vertAlign w:val="baseline"/>
      </w:rPr>
    </w:lvl>
    <w:lvl w:ilvl="2" w:tplc="4902438E">
      <w:start w:val="1"/>
      <w:numFmt w:val="lowerRoman"/>
      <w:lvlText w:val="%3."/>
      <w:lvlJc w:val="left"/>
      <w:pPr>
        <w:tabs>
          <w:tab w:val="left" w:pos="108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2B2DD7C">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D8E67E">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822784">
      <w:start w:val="1"/>
      <w:numFmt w:val="lowerRoman"/>
      <w:lvlText w:val="%6."/>
      <w:lvlJc w:val="left"/>
      <w:pPr>
        <w:tabs>
          <w:tab w:val="left" w:pos="108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98E2842">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0C96FA">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46537C">
      <w:start w:val="1"/>
      <w:numFmt w:val="lowerRoman"/>
      <w:lvlText w:val="%9."/>
      <w:lvlJc w:val="left"/>
      <w:pPr>
        <w:tabs>
          <w:tab w:val="left" w:pos="108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BB0235"/>
    <w:multiLevelType w:val="hybridMultilevel"/>
    <w:tmpl w:val="21E2495E"/>
    <w:lvl w:ilvl="0" w:tplc="15162F1A">
      <w:start w:val="1"/>
      <w:numFmt w:val="lowerLetter"/>
      <w:lvlText w:val="%1."/>
      <w:lvlJc w:val="left"/>
      <w:pPr>
        <w:ind w:left="25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4D4264F2">
      <w:start w:val="1"/>
      <w:numFmt w:val="lowerLetter"/>
      <w:lvlText w:val="%2."/>
      <w:lvlJc w:val="left"/>
      <w:pPr>
        <w:ind w:left="97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F506A5DC">
      <w:start w:val="1"/>
      <w:numFmt w:val="lowerRoman"/>
      <w:lvlText w:val="%3."/>
      <w:lvlJc w:val="left"/>
      <w:pPr>
        <w:ind w:left="1690"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6D56D8CC">
      <w:start w:val="1"/>
      <w:numFmt w:val="decimal"/>
      <w:lvlText w:val="%4."/>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 w:ilvl="4" w:tplc="A95CD964">
      <w:start w:val="1"/>
      <w:numFmt w:val="lowerLetter"/>
      <w:lvlText w:val="%5."/>
      <w:lvlJc w:val="left"/>
      <w:pPr>
        <w:ind w:left="3130" w:hanging="250"/>
      </w:pPr>
      <w:rPr>
        <w:rFonts w:hAnsi="Arial Unicode MS"/>
        <w:caps w:val="0"/>
        <w:smallCaps w:val="0"/>
        <w:strike w:val="0"/>
        <w:dstrike w:val="0"/>
        <w:outline w:val="0"/>
        <w:emboss w:val="0"/>
        <w:imprint w:val="0"/>
        <w:spacing w:val="0"/>
        <w:w w:val="100"/>
        <w:kern w:val="0"/>
        <w:position w:val="0"/>
        <w:highlight w:val="none"/>
        <w:vertAlign w:val="baseline"/>
      </w:rPr>
    </w:lvl>
    <w:lvl w:ilvl="5" w:tplc="7F58D5E2">
      <w:start w:val="1"/>
      <w:numFmt w:val="lowerRoman"/>
      <w:lvlText w:val="%6."/>
      <w:lvlJc w:val="left"/>
      <w:pPr>
        <w:ind w:left="385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E508EF40">
      <w:start w:val="1"/>
      <w:numFmt w:val="decimal"/>
      <w:lvlText w:val="%7."/>
      <w:lvlJc w:val="left"/>
      <w:pPr>
        <w:ind w:left="4570" w:hanging="250"/>
      </w:pPr>
      <w:rPr>
        <w:rFonts w:hAnsi="Arial Unicode MS"/>
        <w:caps w:val="0"/>
        <w:smallCaps w:val="0"/>
        <w:strike w:val="0"/>
        <w:dstrike w:val="0"/>
        <w:outline w:val="0"/>
        <w:emboss w:val="0"/>
        <w:imprint w:val="0"/>
        <w:spacing w:val="0"/>
        <w:w w:val="100"/>
        <w:kern w:val="0"/>
        <w:position w:val="0"/>
        <w:highlight w:val="none"/>
        <w:vertAlign w:val="baseline"/>
      </w:rPr>
    </w:lvl>
    <w:lvl w:ilvl="7" w:tplc="0D968236">
      <w:start w:val="1"/>
      <w:numFmt w:val="lowerLetter"/>
      <w:lvlText w:val="%8."/>
      <w:lvlJc w:val="left"/>
      <w:pPr>
        <w:ind w:left="5290" w:hanging="250"/>
      </w:pPr>
      <w:rPr>
        <w:rFonts w:hAnsi="Arial Unicode MS"/>
        <w:caps w:val="0"/>
        <w:smallCaps w:val="0"/>
        <w:strike w:val="0"/>
        <w:dstrike w:val="0"/>
        <w:outline w:val="0"/>
        <w:emboss w:val="0"/>
        <w:imprint w:val="0"/>
        <w:spacing w:val="0"/>
        <w:w w:val="100"/>
        <w:kern w:val="0"/>
        <w:position w:val="0"/>
        <w:highlight w:val="none"/>
        <w:vertAlign w:val="baseline"/>
      </w:rPr>
    </w:lvl>
    <w:lvl w:ilvl="8" w:tplc="E3388028">
      <w:start w:val="1"/>
      <w:numFmt w:val="lowerRoman"/>
      <w:lvlText w:val="%9."/>
      <w:lvlJc w:val="left"/>
      <w:pPr>
        <w:ind w:left="6010"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727263"/>
    <w:multiLevelType w:val="hybridMultilevel"/>
    <w:tmpl w:val="3CEEE600"/>
    <w:styleLink w:val="ImportedStyle1"/>
    <w:lvl w:ilvl="0" w:tplc="3C944D68">
      <w:start w:val="1"/>
      <w:numFmt w:val="bullet"/>
      <w:lvlText w:val="▪"/>
      <w:lvlJc w:val="left"/>
      <w:pPr>
        <w:ind w:left="720" w:hanging="360"/>
      </w:pPr>
      <w:rPr>
        <w:rFonts w:ascii="Arial Unicode MS" w:hAnsi="Arial Unicode M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19CE258">
      <w:start w:val="1"/>
      <w:numFmt w:val="bullet"/>
      <w:lvlText w:val="ο"/>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A01EAA">
      <w:start w:val="1"/>
      <w:numFmt w:val="bullet"/>
      <w:lvlText w:val="§"/>
      <w:lvlJc w:val="left"/>
      <w:pPr>
        <w:ind w:left="21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C5DAF4D8">
      <w:start w:val="1"/>
      <w:numFmt w:val="bullet"/>
      <w:lvlText w:val="·"/>
      <w:lvlJc w:val="left"/>
      <w:pPr>
        <w:ind w:left="28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AC8C163A">
      <w:start w:val="1"/>
      <w:numFmt w:val="bullet"/>
      <w:lvlText w:val="ο"/>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FEC7C2">
      <w:start w:val="1"/>
      <w:numFmt w:val="bullet"/>
      <w:lvlText w:val="§"/>
      <w:lvlJc w:val="left"/>
      <w:pPr>
        <w:ind w:left="43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CF8E0F44">
      <w:start w:val="1"/>
      <w:numFmt w:val="bullet"/>
      <w:lvlText w:val="·"/>
      <w:lvlJc w:val="left"/>
      <w:pPr>
        <w:ind w:left="50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14D0E00C">
      <w:start w:val="1"/>
      <w:numFmt w:val="bullet"/>
      <w:lvlText w:val="ο"/>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8CE23A">
      <w:start w:val="1"/>
      <w:numFmt w:val="bullet"/>
      <w:lvlText w:val="§"/>
      <w:lvlJc w:val="left"/>
      <w:pPr>
        <w:ind w:left="64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A1029A"/>
    <w:multiLevelType w:val="hybridMultilevel"/>
    <w:tmpl w:val="53D8F660"/>
    <w:lvl w:ilvl="0" w:tplc="47DC1D96">
      <w:start w:val="1"/>
      <w:numFmt w:val="lowerLetter"/>
      <w:lvlText w:val="%1."/>
      <w:lvlJc w:val="left"/>
      <w:pPr>
        <w:ind w:left="25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5B06878C">
      <w:start w:val="1"/>
      <w:numFmt w:val="lowerLetter"/>
      <w:lvlText w:val="%2."/>
      <w:lvlJc w:val="left"/>
      <w:pPr>
        <w:ind w:left="97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6C28D25C">
      <w:start w:val="1"/>
      <w:numFmt w:val="lowerRoman"/>
      <w:lvlText w:val="%3."/>
      <w:lvlJc w:val="left"/>
      <w:pPr>
        <w:ind w:left="1690"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9FC6DA82">
      <w:start w:val="1"/>
      <w:numFmt w:val="decimal"/>
      <w:lvlText w:val="%4."/>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 w:ilvl="4" w:tplc="59F8EF30">
      <w:start w:val="1"/>
      <w:numFmt w:val="lowerLetter"/>
      <w:lvlText w:val="%5."/>
      <w:lvlJc w:val="left"/>
      <w:pPr>
        <w:ind w:left="3130" w:hanging="250"/>
      </w:pPr>
      <w:rPr>
        <w:rFonts w:hAnsi="Arial Unicode MS"/>
        <w:caps w:val="0"/>
        <w:smallCaps w:val="0"/>
        <w:strike w:val="0"/>
        <w:dstrike w:val="0"/>
        <w:outline w:val="0"/>
        <w:emboss w:val="0"/>
        <w:imprint w:val="0"/>
        <w:spacing w:val="0"/>
        <w:w w:val="100"/>
        <w:kern w:val="0"/>
        <w:position w:val="0"/>
        <w:highlight w:val="none"/>
        <w:vertAlign w:val="baseline"/>
      </w:rPr>
    </w:lvl>
    <w:lvl w:ilvl="5" w:tplc="9800DD1C">
      <w:start w:val="1"/>
      <w:numFmt w:val="lowerRoman"/>
      <w:lvlText w:val="%6."/>
      <w:lvlJc w:val="left"/>
      <w:pPr>
        <w:ind w:left="385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3090670E">
      <w:start w:val="1"/>
      <w:numFmt w:val="decimal"/>
      <w:lvlText w:val="%7."/>
      <w:lvlJc w:val="left"/>
      <w:pPr>
        <w:ind w:left="4570" w:hanging="250"/>
      </w:pPr>
      <w:rPr>
        <w:rFonts w:hAnsi="Arial Unicode MS"/>
        <w:caps w:val="0"/>
        <w:smallCaps w:val="0"/>
        <w:strike w:val="0"/>
        <w:dstrike w:val="0"/>
        <w:outline w:val="0"/>
        <w:emboss w:val="0"/>
        <w:imprint w:val="0"/>
        <w:spacing w:val="0"/>
        <w:w w:val="100"/>
        <w:kern w:val="0"/>
        <w:position w:val="0"/>
        <w:highlight w:val="none"/>
        <w:vertAlign w:val="baseline"/>
      </w:rPr>
    </w:lvl>
    <w:lvl w:ilvl="7" w:tplc="0E006A08">
      <w:start w:val="1"/>
      <w:numFmt w:val="lowerLetter"/>
      <w:lvlText w:val="%8."/>
      <w:lvlJc w:val="left"/>
      <w:pPr>
        <w:ind w:left="5290" w:hanging="250"/>
      </w:pPr>
      <w:rPr>
        <w:rFonts w:hAnsi="Arial Unicode MS"/>
        <w:caps w:val="0"/>
        <w:smallCaps w:val="0"/>
        <w:strike w:val="0"/>
        <w:dstrike w:val="0"/>
        <w:outline w:val="0"/>
        <w:emboss w:val="0"/>
        <w:imprint w:val="0"/>
        <w:spacing w:val="0"/>
        <w:w w:val="100"/>
        <w:kern w:val="0"/>
        <w:position w:val="0"/>
        <w:highlight w:val="none"/>
        <w:vertAlign w:val="baseline"/>
      </w:rPr>
    </w:lvl>
    <w:lvl w:ilvl="8" w:tplc="3E607AFC">
      <w:start w:val="1"/>
      <w:numFmt w:val="lowerRoman"/>
      <w:lvlText w:val="%9."/>
      <w:lvlJc w:val="left"/>
      <w:pPr>
        <w:ind w:left="6010"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85336F"/>
    <w:multiLevelType w:val="hybridMultilevel"/>
    <w:tmpl w:val="9D2629DC"/>
    <w:lvl w:ilvl="0" w:tplc="56E2A516">
      <w:start w:val="1"/>
      <w:numFmt w:val="bullet"/>
      <w:lvlText w:val=""/>
      <w:lvlJc w:val="left"/>
      <w:pPr>
        <w:ind w:left="720" w:hanging="360"/>
      </w:pPr>
      <w:rPr>
        <w:rFonts w:ascii="Symbol" w:hAnsi="Symbol" w:hint="default"/>
      </w:rPr>
    </w:lvl>
    <w:lvl w:ilvl="1" w:tplc="B672CA6E">
      <w:start w:val="1"/>
      <w:numFmt w:val="bullet"/>
      <w:lvlText w:val=""/>
      <w:lvlJc w:val="left"/>
      <w:pPr>
        <w:ind w:left="1440" w:hanging="360"/>
      </w:pPr>
      <w:rPr>
        <w:rFonts w:ascii="Symbol" w:hAnsi="Symbol" w:hint="default"/>
      </w:rPr>
    </w:lvl>
    <w:lvl w:ilvl="2" w:tplc="874AA872">
      <w:start w:val="1"/>
      <w:numFmt w:val="bullet"/>
      <w:lvlText w:val=""/>
      <w:lvlJc w:val="left"/>
      <w:pPr>
        <w:ind w:left="2160" w:hanging="360"/>
      </w:pPr>
      <w:rPr>
        <w:rFonts w:ascii="Wingdings" w:hAnsi="Wingdings" w:hint="default"/>
      </w:rPr>
    </w:lvl>
    <w:lvl w:ilvl="3" w:tplc="8AF8D5C8">
      <w:start w:val="1"/>
      <w:numFmt w:val="bullet"/>
      <w:lvlText w:val=""/>
      <w:lvlJc w:val="left"/>
      <w:pPr>
        <w:ind w:left="2880" w:hanging="360"/>
      </w:pPr>
      <w:rPr>
        <w:rFonts w:ascii="Symbol" w:hAnsi="Symbol" w:hint="default"/>
      </w:rPr>
    </w:lvl>
    <w:lvl w:ilvl="4" w:tplc="DBEA20F6">
      <w:start w:val="1"/>
      <w:numFmt w:val="bullet"/>
      <w:lvlText w:val="o"/>
      <w:lvlJc w:val="left"/>
      <w:pPr>
        <w:ind w:left="3600" w:hanging="360"/>
      </w:pPr>
      <w:rPr>
        <w:rFonts w:ascii="Courier New" w:hAnsi="Courier New" w:hint="default"/>
      </w:rPr>
    </w:lvl>
    <w:lvl w:ilvl="5" w:tplc="04322B08">
      <w:start w:val="1"/>
      <w:numFmt w:val="bullet"/>
      <w:lvlText w:val=""/>
      <w:lvlJc w:val="left"/>
      <w:pPr>
        <w:ind w:left="4320" w:hanging="360"/>
      </w:pPr>
      <w:rPr>
        <w:rFonts w:ascii="Wingdings" w:hAnsi="Wingdings" w:hint="default"/>
      </w:rPr>
    </w:lvl>
    <w:lvl w:ilvl="6" w:tplc="222C335C">
      <w:start w:val="1"/>
      <w:numFmt w:val="bullet"/>
      <w:lvlText w:val=""/>
      <w:lvlJc w:val="left"/>
      <w:pPr>
        <w:ind w:left="5040" w:hanging="360"/>
      </w:pPr>
      <w:rPr>
        <w:rFonts w:ascii="Symbol" w:hAnsi="Symbol" w:hint="default"/>
      </w:rPr>
    </w:lvl>
    <w:lvl w:ilvl="7" w:tplc="A0AA15F0">
      <w:start w:val="1"/>
      <w:numFmt w:val="bullet"/>
      <w:lvlText w:val="o"/>
      <w:lvlJc w:val="left"/>
      <w:pPr>
        <w:ind w:left="5760" w:hanging="360"/>
      </w:pPr>
      <w:rPr>
        <w:rFonts w:ascii="Courier New" w:hAnsi="Courier New" w:hint="default"/>
      </w:rPr>
    </w:lvl>
    <w:lvl w:ilvl="8" w:tplc="198C920C">
      <w:start w:val="1"/>
      <w:numFmt w:val="bullet"/>
      <w:lvlText w:val=""/>
      <w:lvlJc w:val="left"/>
      <w:pPr>
        <w:ind w:left="6480" w:hanging="360"/>
      </w:pPr>
      <w:rPr>
        <w:rFonts w:ascii="Wingdings" w:hAnsi="Wingdings" w:hint="default"/>
      </w:rPr>
    </w:lvl>
  </w:abstractNum>
  <w:abstractNum w:abstractNumId="6" w15:restartNumberingAfterBreak="0">
    <w:nsid w:val="10F396B0"/>
    <w:multiLevelType w:val="hybridMultilevel"/>
    <w:tmpl w:val="E662C982"/>
    <w:lvl w:ilvl="0" w:tplc="2C8A047E">
      <w:start w:val="1"/>
      <w:numFmt w:val="lowerLetter"/>
      <w:lvlText w:val="%1."/>
      <w:lvlJc w:val="left"/>
      <w:pPr>
        <w:tabs>
          <w:tab w:val="num" w:pos="25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65433B8">
      <w:start w:val="1"/>
      <w:numFmt w:val="lowerLetter"/>
      <w:lvlText w:val="%2."/>
      <w:lvlJc w:val="left"/>
      <w:pPr>
        <w:tabs>
          <w:tab w:val="left" w:pos="250"/>
          <w:tab w:val="num" w:pos="1440"/>
        </w:tabs>
        <w:ind w:left="1910" w:hanging="1190"/>
      </w:pPr>
      <w:rPr>
        <w:rFonts w:hAnsi="Arial Unicode MS"/>
        <w:caps w:val="0"/>
        <w:smallCaps w:val="0"/>
        <w:strike w:val="0"/>
        <w:dstrike w:val="0"/>
        <w:outline w:val="0"/>
        <w:emboss w:val="0"/>
        <w:imprint w:val="0"/>
        <w:spacing w:val="0"/>
        <w:w w:val="100"/>
        <w:kern w:val="0"/>
        <w:position w:val="0"/>
        <w:highlight w:val="none"/>
        <w:vertAlign w:val="baseline"/>
      </w:rPr>
    </w:lvl>
    <w:lvl w:ilvl="2" w:tplc="88D607A6">
      <w:start w:val="1"/>
      <w:numFmt w:val="lowerRoman"/>
      <w:lvlText w:val="%3."/>
      <w:lvlJc w:val="left"/>
      <w:pPr>
        <w:tabs>
          <w:tab w:val="left" w:pos="250"/>
          <w:tab w:val="num" w:pos="2160"/>
        </w:tabs>
        <w:ind w:left="2630" w:hanging="1122"/>
      </w:pPr>
      <w:rPr>
        <w:rFonts w:hAnsi="Arial Unicode MS"/>
        <w:caps w:val="0"/>
        <w:smallCaps w:val="0"/>
        <w:strike w:val="0"/>
        <w:dstrike w:val="0"/>
        <w:outline w:val="0"/>
        <w:emboss w:val="0"/>
        <w:imprint w:val="0"/>
        <w:spacing w:val="0"/>
        <w:w w:val="100"/>
        <w:kern w:val="0"/>
        <w:position w:val="0"/>
        <w:highlight w:val="none"/>
        <w:vertAlign w:val="baseline"/>
      </w:rPr>
    </w:lvl>
    <w:lvl w:ilvl="3" w:tplc="A65EFD32">
      <w:start w:val="1"/>
      <w:numFmt w:val="decimal"/>
      <w:lvlText w:val="%4."/>
      <w:lvlJc w:val="left"/>
      <w:pPr>
        <w:tabs>
          <w:tab w:val="left" w:pos="250"/>
          <w:tab w:val="num" w:pos="2880"/>
        </w:tabs>
        <w:ind w:left="3350" w:hanging="1190"/>
      </w:pPr>
      <w:rPr>
        <w:rFonts w:hAnsi="Arial Unicode MS"/>
        <w:caps w:val="0"/>
        <w:smallCaps w:val="0"/>
        <w:strike w:val="0"/>
        <w:dstrike w:val="0"/>
        <w:outline w:val="0"/>
        <w:emboss w:val="0"/>
        <w:imprint w:val="0"/>
        <w:spacing w:val="0"/>
        <w:w w:val="100"/>
        <w:kern w:val="0"/>
        <w:position w:val="0"/>
        <w:highlight w:val="none"/>
        <w:vertAlign w:val="baseline"/>
      </w:rPr>
    </w:lvl>
    <w:lvl w:ilvl="4" w:tplc="FD880432">
      <w:start w:val="1"/>
      <w:numFmt w:val="lowerLetter"/>
      <w:lvlText w:val="%5."/>
      <w:lvlJc w:val="left"/>
      <w:pPr>
        <w:tabs>
          <w:tab w:val="left" w:pos="250"/>
          <w:tab w:val="num" w:pos="3600"/>
        </w:tabs>
        <w:ind w:left="4070" w:hanging="1190"/>
      </w:pPr>
      <w:rPr>
        <w:rFonts w:hAnsi="Arial Unicode MS"/>
        <w:caps w:val="0"/>
        <w:smallCaps w:val="0"/>
        <w:strike w:val="0"/>
        <w:dstrike w:val="0"/>
        <w:outline w:val="0"/>
        <w:emboss w:val="0"/>
        <w:imprint w:val="0"/>
        <w:spacing w:val="0"/>
        <w:w w:val="100"/>
        <w:kern w:val="0"/>
        <w:position w:val="0"/>
        <w:highlight w:val="none"/>
        <w:vertAlign w:val="baseline"/>
      </w:rPr>
    </w:lvl>
    <w:lvl w:ilvl="5" w:tplc="535C6156">
      <w:start w:val="1"/>
      <w:numFmt w:val="lowerRoman"/>
      <w:lvlText w:val="%6."/>
      <w:lvlJc w:val="left"/>
      <w:pPr>
        <w:tabs>
          <w:tab w:val="left" w:pos="250"/>
          <w:tab w:val="num" w:pos="4320"/>
        </w:tabs>
        <w:ind w:left="4790" w:hanging="1122"/>
      </w:pPr>
      <w:rPr>
        <w:rFonts w:hAnsi="Arial Unicode MS"/>
        <w:caps w:val="0"/>
        <w:smallCaps w:val="0"/>
        <w:strike w:val="0"/>
        <w:dstrike w:val="0"/>
        <w:outline w:val="0"/>
        <w:emboss w:val="0"/>
        <w:imprint w:val="0"/>
        <w:spacing w:val="0"/>
        <w:w w:val="100"/>
        <w:kern w:val="0"/>
        <w:position w:val="0"/>
        <w:highlight w:val="none"/>
        <w:vertAlign w:val="baseline"/>
      </w:rPr>
    </w:lvl>
    <w:lvl w:ilvl="6" w:tplc="8C04EB0A">
      <w:start w:val="1"/>
      <w:numFmt w:val="decimal"/>
      <w:lvlText w:val="%7."/>
      <w:lvlJc w:val="left"/>
      <w:pPr>
        <w:tabs>
          <w:tab w:val="left" w:pos="250"/>
          <w:tab w:val="num" w:pos="5040"/>
        </w:tabs>
        <w:ind w:left="5510" w:hanging="1190"/>
      </w:pPr>
      <w:rPr>
        <w:rFonts w:hAnsi="Arial Unicode MS"/>
        <w:caps w:val="0"/>
        <w:smallCaps w:val="0"/>
        <w:strike w:val="0"/>
        <w:dstrike w:val="0"/>
        <w:outline w:val="0"/>
        <w:emboss w:val="0"/>
        <w:imprint w:val="0"/>
        <w:spacing w:val="0"/>
        <w:w w:val="100"/>
        <w:kern w:val="0"/>
        <w:position w:val="0"/>
        <w:highlight w:val="none"/>
        <w:vertAlign w:val="baseline"/>
      </w:rPr>
    </w:lvl>
    <w:lvl w:ilvl="7" w:tplc="5F4A1C86">
      <w:start w:val="1"/>
      <w:numFmt w:val="lowerLetter"/>
      <w:lvlText w:val="%8."/>
      <w:lvlJc w:val="left"/>
      <w:pPr>
        <w:tabs>
          <w:tab w:val="left" w:pos="250"/>
          <w:tab w:val="num" w:pos="5760"/>
        </w:tabs>
        <w:ind w:left="6230" w:hanging="1190"/>
      </w:pPr>
      <w:rPr>
        <w:rFonts w:hAnsi="Arial Unicode MS"/>
        <w:caps w:val="0"/>
        <w:smallCaps w:val="0"/>
        <w:strike w:val="0"/>
        <w:dstrike w:val="0"/>
        <w:outline w:val="0"/>
        <w:emboss w:val="0"/>
        <w:imprint w:val="0"/>
        <w:spacing w:val="0"/>
        <w:w w:val="100"/>
        <w:kern w:val="0"/>
        <w:position w:val="0"/>
        <w:highlight w:val="none"/>
        <w:vertAlign w:val="baseline"/>
      </w:rPr>
    </w:lvl>
    <w:lvl w:ilvl="8" w:tplc="B7782606">
      <w:start w:val="1"/>
      <w:numFmt w:val="lowerRoman"/>
      <w:lvlText w:val="%9."/>
      <w:lvlJc w:val="left"/>
      <w:pPr>
        <w:tabs>
          <w:tab w:val="left" w:pos="250"/>
          <w:tab w:val="num" w:pos="6480"/>
        </w:tabs>
        <w:ind w:left="6950" w:hanging="1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D77A35"/>
    <w:multiLevelType w:val="hybridMultilevel"/>
    <w:tmpl w:val="C9A07AEC"/>
    <w:lvl w:ilvl="0" w:tplc="571AF6A6">
      <w:start w:val="1"/>
      <w:numFmt w:val="bullet"/>
      <w:lvlText w:val=""/>
      <w:lvlJc w:val="left"/>
      <w:pPr>
        <w:ind w:left="720" w:hanging="360"/>
      </w:pPr>
      <w:rPr>
        <w:rFonts w:ascii="Symbol" w:hAnsi="Symbol" w:hint="default"/>
      </w:rPr>
    </w:lvl>
    <w:lvl w:ilvl="1" w:tplc="CFC0733C">
      <w:start w:val="1"/>
      <w:numFmt w:val="bullet"/>
      <w:lvlText w:val=""/>
      <w:lvlJc w:val="left"/>
      <w:pPr>
        <w:ind w:left="1440" w:hanging="360"/>
      </w:pPr>
      <w:rPr>
        <w:rFonts w:ascii="Symbol" w:hAnsi="Symbol" w:hint="default"/>
      </w:rPr>
    </w:lvl>
    <w:lvl w:ilvl="2" w:tplc="46A81F82">
      <w:start w:val="1"/>
      <w:numFmt w:val="bullet"/>
      <w:lvlText w:val=""/>
      <w:lvlJc w:val="left"/>
      <w:pPr>
        <w:ind w:left="2160" w:hanging="360"/>
      </w:pPr>
      <w:rPr>
        <w:rFonts w:ascii="Wingdings" w:hAnsi="Wingdings" w:hint="default"/>
      </w:rPr>
    </w:lvl>
    <w:lvl w:ilvl="3" w:tplc="075EFD90">
      <w:start w:val="1"/>
      <w:numFmt w:val="bullet"/>
      <w:lvlText w:val=""/>
      <w:lvlJc w:val="left"/>
      <w:pPr>
        <w:ind w:left="2880" w:hanging="360"/>
      </w:pPr>
      <w:rPr>
        <w:rFonts w:ascii="Symbol" w:hAnsi="Symbol" w:hint="default"/>
      </w:rPr>
    </w:lvl>
    <w:lvl w:ilvl="4" w:tplc="301AC724">
      <w:start w:val="1"/>
      <w:numFmt w:val="bullet"/>
      <w:lvlText w:val="o"/>
      <w:lvlJc w:val="left"/>
      <w:pPr>
        <w:ind w:left="3600" w:hanging="360"/>
      </w:pPr>
      <w:rPr>
        <w:rFonts w:ascii="Courier New" w:hAnsi="Courier New" w:hint="default"/>
      </w:rPr>
    </w:lvl>
    <w:lvl w:ilvl="5" w:tplc="46FEDE00">
      <w:start w:val="1"/>
      <w:numFmt w:val="bullet"/>
      <w:lvlText w:val=""/>
      <w:lvlJc w:val="left"/>
      <w:pPr>
        <w:ind w:left="4320" w:hanging="360"/>
      </w:pPr>
      <w:rPr>
        <w:rFonts w:ascii="Wingdings" w:hAnsi="Wingdings" w:hint="default"/>
      </w:rPr>
    </w:lvl>
    <w:lvl w:ilvl="6" w:tplc="63B0E9D6">
      <w:start w:val="1"/>
      <w:numFmt w:val="bullet"/>
      <w:lvlText w:val=""/>
      <w:lvlJc w:val="left"/>
      <w:pPr>
        <w:ind w:left="5040" w:hanging="360"/>
      </w:pPr>
      <w:rPr>
        <w:rFonts w:ascii="Symbol" w:hAnsi="Symbol" w:hint="default"/>
      </w:rPr>
    </w:lvl>
    <w:lvl w:ilvl="7" w:tplc="4CDCF68E">
      <w:start w:val="1"/>
      <w:numFmt w:val="bullet"/>
      <w:lvlText w:val="o"/>
      <w:lvlJc w:val="left"/>
      <w:pPr>
        <w:ind w:left="5760" w:hanging="360"/>
      </w:pPr>
      <w:rPr>
        <w:rFonts w:ascii="Courier New" w:hAnsi="Courier New" w:hint="default"/>
      </w:rPr>
    </w:lvl>
    <w:lvl w:ilvl="8" w:tplc="3BE87E7A">
      <w:start w:val="1"/>
      <w:numFmt w:val="bullet"/>
      <w:lvlText w:val=""/>
      <w:lvlJc w:val="left"/>
      <w:pPr>
        <w:ind w:left="6480" w:hanging="360"/>
      </w:pPr>
      <w:rPr>
        <w:rFonts w:ascii="Wingdings" w:hAnsi="Wingdings" w:hint="default"/>
      </w:rPr>
    </w:lvl>
  </w:abstractNum>
  <w:abstractNum w:abstractNumId="8" w15:restartNumberingAfterBreak="0">
    <w:nsid w:val="1563C054"/>
    <w:multiLevelType w:val="hybridMultilevel"/>
    <w:tmpl w:val="87567862"/>
    <w:lvl w:ilvl="0" w:tplc="C32613F8">
      <w:start w:val="1"/>
      <w:numFmt w:val="bullet"/>
      <w:lvlText w:val=""/>
      <w:lvlJc w:val="left"/>
      <w:pPr>
        <w:ind w:left="720" w:hanging="360"/>
      </w:pPr>
      <w:rPr>
        <w:rFonts w:ascii="Symbol" w:hAnsi="Symbol" w:hint="default"/>
      </w:rPr>
    </w:lvl>
    <w:lvl w:ilvl="1" w:tplc="99CE1C6E">
      <w:start w:val="1"/>
      <w:numFmt w:val="bullet"/>
      <w:lvlText w:val="o"/>
      <w:lvlJc w:val="left"/>
      <w:pPr>
        <w:ind w:left="1440" w:hanging="360"/>
      </w:pPr>
      <w:rPr>
        <w:rFonts w:ascii="Courier New" w:hAnsi="Courier New" w:hint="default"/>
      </w:rPr>
    </w:lvl>
    <w:lvl w:ilvl="2" w:tplc="2040A9C4">
      <w:start w:val="1"/>
      <w:numFmt w:val="bullet"/>
      <w:lvlText w:val=""/>
      <w:lvlJc w:val="left"/>
      <w:pPr>
        <w:ind w:left="2160" w:hanging="360"/>
      </w:pPr>
      <w:rPr>
        <w:rFonts w:ascii="Wingdings" w:hAnsi="Wingdings" w:hint="default"/>
      </w:rPr>
    </w:lvl>
    <w:lvl w:ilvl="3" w:tplc="3D289FC6">
      <w:start w:val="1"/>
      <w:numFmt w:val="bullet"/>
      <w:lvlText w:val=""/>
      <w:lvlJc w:val="left"/>
      <w:pPr>
        <w:ind w:left="2880" w:hanging="360"/>
      </w:pPr>
      <w:rPr>
        <w:rFonts w:ascii="Symbol" w:hAnsi="Symbol" w:hint="default"/>
      </w:rPr>
    </w:lvl>
    <w:lvl w:ilvl="4" w:tplc="E118075C">
      <w:start w:val="1"/>
      <w:numFmt w:val="bullet"/>
      <w:lvlText w:val="o"/>
      <w:lvlJc w:val="left"/>
      <w:pPr>
        <w:ind w:left="3600" w:hanging="360"/>
      </w:pPr>
      <w:rPr>
        <w:rFonts w:ascii="Courier New" w:hAnsi="Courier New" w:hint="default"/>
      </w:rPr>
    </w:lvl>
    <w:lvl w:ilvl="5" w:tplc="94A26EB6">
      <w:start w:val="1"/>
      <w:numFmt w:val="bullet"/>
      <w:lvlText w:val=""/>
      <w:lvlJc w:val="left"/>
      <w:pPr>
        <w:ind w:left="4320" w:hanging="360"/>
      </w:pPr>
      <w:rPr>
        <w:rFonts w:ascii="Wingdings" w:hAnsi="Wingdings" w:hint="default"/>
      </w:rPr>
    </w:lvl>
    <w:lvl w:ilvl="6" w:tplc="A3BC0A1E">
      <w:start w:val="1"/>
      <w:numFmt w:val="bullet"/>
      <w:lvlText w:val=""/>
      <w:lvlJc w:val="left"/>
      <w:pPr>
        <w:ind w:left="5040" w:hanging="360"/>
      </w:pPr>
      <w:rPr>
        <w:rFonts w:ascii="Symbol" w:hAnsi="Symbol" w:hint="default"/>
      </w:rPr>
    </w:lvl>
    <w:lvl w:ilvl="7" w:tplc="A1525588">
      <w:start w:val="1"/>
      <w:numFmt w:val="bullet"/>
      <w:lvlText w:val="o"/>
      <w:lvlJc w:val="left"/>
      <w:pPr>
        <w:ind w:left="5760" w:hanging="360"/>
      </w:pPr>
      <w:rPr>
        <w:rFonts w:ascii="Courier New" w:hAnsi="Courier New" w:hint="default"/>
      </w:rPr>
    </w:lvl>
    <w:lvl w:ilvl="8" w:tplc="D682BA88">
      <w:start w:val="1"/>
      <w:numFmt w:val="bullet"/>
      <w:lvlText w:val=""/>
      <w:lvlJc w:val="left"/>
      <w:pPr>
        <w:ind w:left="6480" w:hanging="360"/>
      </w:pPr>
      <w:rPr>
        <w:rFonts w:ascii="Wingdings" w:hAnsi="Wingdings" w:hint="default"/>
      </w:rPr>
    </w:lvl>
  </w:abstractNum>
  <w:abstractNum w:abstractNumId="9" w15:restartNumberingAfterBreak="0">
    <w:nsid w:val="186DE5A8"/>
    <w:multiLevelType w:val="hybridMultilevel"/>
    <w:tmpl w:val="5EA693C4"/>
    <w:numStyleLink w:val="ImportedStyle18"/>
  </w:abstractNum>
  <w:abstractNum w:abstractNumId="10" w15:restartNumberingAfterBreak="0">
    <w:nsid w:val="19619B4C"/>
    <w:multiLevelType w:val="hybridMultilevel"/>
    <w:tmpl w:val="147C1C4A"/>
    <w:styleLink w:val="ImportedStyle5"/>
    <w:lvl w:ilvl="0" w:tplc="ABEE403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F08E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1A88A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02CE1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E214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1E195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12207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A673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3CCC3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5D9FB7"/>
    <w:multiLevelType w:val="hybridMultilevel"/>
    <w:tmpl w:val="DB225004"/>
    <w:lvl w:ilvl="0" w:tplc="2C0A002E">
      <w:start w:val="1"/>
      <w:numFmt w:val="bullet"/>
      <w:lvlText w:val=""/>
      <w:lvlJc w:val="left"/>
      <w:pPr>
        <w:ind w:left="720" w:hanging="360"/>
      </w:pPr>
      <w:rPr>
        <w:rFonts w:ascii="Symbol" w:hAnsi="Symbol" w:hint="default"/>
      </w:rPr>
    </w:lvl>
    <w:lvl w:ilvl="1" w:tplc="35F8E6D8">
      <w:start w:val="1"/>
      <w:numFmt w:val="bullet"/>
      <w:lvlText w:val=""/>
      <w:lvlJc w:val="left"/>
      <w:pPr>
        <w:ind w:left="1440" w:hanging="360"/>
      </w:pPr>
      <w:rPr>
        <w:rFonts w:ascii="Symbol" w:hAnsi="Symbol" w:hint="default"/>
      </w:rPr>
    </w:lvl>
    <w:lvl w:ilvl="2" w:tplc="816A2830">
      <w:start w:val="1"/>
      <w:numFmt w:val="bullet"/>
      <w:lvlText w:val=""/>
      <w:lvlJc w:val="left"/>
      <w:pPr>
        <w:ind w:left="2160" w:hanging="360"/>
      </w:pPr>
      <w:rPr>
        <w:rFonts w:ascii="Wingdings" w:hAnsi="Wingdings" w:hint="default"/>
      </w:rPr>
    </w:lvl>
    <w:lvl w:ilvl="3" w:tplc="20CEE7A2">
      <w:start w:val="1"/>
      <w:numFmt w:val="bullet"/>
      <w:lvlText w:val=""/>
      <w:lvlJc w:val="left"/>
      <w:pPr>
        <w:ind w:left="2880" w:hanging="360"/>
      </w:pPr>
      <w:rPr>
        <w:rFonts w:ascii="Symbol" w:hAnsi="Symbol" w:hint="default"/>
      </w:rPr>
    </w:lvl>
    <w:lvl w:ilvl="4" w:tplc="C59C9C8E">
      <w:start w:val="1"/>
      <w:numFmt w:val="bullet"/>
      <w:lvlText w:val="o"/>
      <w:lvlJc w:val="left"/>
      <w:pPr>
        <w:ind w:left="3600" w:hanging="360"/>
      </w:pPr>
      <w:rPr>
        <w:rFonts w:ascii="Courier New" w:hAnsi="Courier New" w:hint="default"/>
      </w:rPr>
    </w:lvl>
    <w:lvl w:ilvl="5" w:tplc="93828F90">
      <w:start w:val="1"/>
      <w:numFmt w:val="bullet"/>
      <w:lvlText w:val=""/>
      <w:lvlJc w:val="left"/>
      <w:pPr>
        <w:ind w:left="4320" w:hanging="360"/>
      </w:pPr>
      <w:rPr>
        <w:rFonts w:ascii="Wingdings" w:hAnsi="Wingdings" w:hint="default"/>
      </w:rPr>
    </w:lvl>
    <w:lvl w:ilvl="6" w:tplc="2C9470DE">
      <w:start w:val="1"/>
      <w:numFmt w:val="bullet"/>
      <w:lvlText w:val=""/>
      <w:lvlJc w:val="left"/>
      <w:pPr>
        <w:ind w:left="5040" w:hanging="360"/>
      </w:pPr>
      <w:rPr>
        <w:rFonts w:ascii="Symbol" w:hAnsi="Symbol" w:hint="default"/>
      </w:rPr>
    </w:lvl>
    <w:lvl w:ilvl="7" w:tplc="712C3BF6">
      <w:start w:val="1"/>
      <w:numFmt w:val="bullet"/>
      <w:lvlText w:val="o"/>
      <w:lvlJc w:val="left"/>
      <w:pPr>
        <w:ind w:left="5760" w:hanging="360"/>
      </w:pPr>
      <w:rPr>
        <w:rFonts w:ascii="Courier New" w:hAnsi="Courier New" w:hint="default"/>
      </w:rPr>
    </w:lvl>
    <w:lvl w:ilvl="8" w:tplc="CA549A5A">
      <w:start w:val="1"/>
      <w:numFmt w:val="bullet"/>
      <w:lvlText w:val=""/>
      <w:lvlJc w:val="left"/>
      <w:pPr>
        <w:ind w:left="6480" w:hanging="360"/>
      </w:pPr>
      <w:rPr>
        <w:rFonts w:ascii="Wingdings" w:hAnsi="Wingdings" w:hint="default"/>
      </w:rPr>
    </w:lvl>
  </w:abstractNum>
  <w:abstractNum w:abstractNumId="12" w15:restartNumberingAfterBreak="0">
    <w:nsid w:val="1C92C530"/>
    <w:multiLevelType w:val="hybridMultilevel"/>
    <w:tmpl w:val="4F4C9406"/>
    <w:lvl w:ilvl="0" w:tplc="2ECEDB22">
      <w:start w:val="1"/>
      <w:numFmt w:val="lowerLetter"/>
      <w:lvlText w:val="%1."/>
      <w:lvlJc w:val="left"/>
      <w:pPr>
        <w:ind w:left="25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35428CE4">
      <w:start w:val="1"/>
      <w:numFmt w:val="lowerLetter"/>
      <w:lvlText w:val="%2."/>
      <w:lvlJc w:val="left"/>
      <w:pPr>
        <w:ind w:left="97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6F4AEF4A">
      <w:start w:val="1"/>
      <w:numFmt w:val="lowerRoman"/>
      <w:lvlText w:val="%3."/>
      <w:lvlJc w:val="left"/>
      <w:pPr>
        <w:ind w:left="1690"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7B1EC2AE">
      <w:start w:val="1"/>
      <w:numFmt w:val="decimal"/>
      <w:lvlText w:val="%4."/>
      <w:lvlJc w:val="left"/>
      <w:pPr>
        <w:ind w:left="2410" w:hanging="250"/>
      </w:pPr>
      <w:rPr>
        <w:rFonts w:hAnsi="Arial Unicode MS"/>
        <w:caps w:val="0"/>
        <w:smallCaps w:val="0"/>
        <w:strike w:val="0"/>
        <w:dstrike w:val="0"/>
        <w:outline w:val="0"/>
        <w:emboss w:val="0"/>
        <w:imprint w:val="0"/>
        <w:spacing w:val="0"/>
        <w:w w:val="100"/>
        <w:kern w:val="0"/>
        <w:position w:val="0"/>
        <w:highlight w:val="none"/>
        <w:vertAlign w:val="baseline"/>
      </w:rPr>
    </w:lvl>
    <w:lvl w:ilvl="4" w:tplc="3FCA82F4">
      <w:start w:val="1"/>
      <w:numFmt w:val="lowerLetter"/>
      <w:lvlText w:val="%5."/>
      <w:lvlJc w:val="left"/>
      <w:pPr>
        <w:ind w:left="3130" w:hanging="250"/>
      </w:pPr>
      <w:rPr>
        <w:rFonts w:hAnsi="Arial Unicode MS"/>
        <w:caps w:val="0"/>
        <w:smallCaps w:val="0"/>
        <w:strike w:val="0"/>
        <w:dstrike w:val="0"/>
        <w:outline w:val="0"/>
        <w:emboss w:val="0"/>
        <w:imprint w:val="0"/>
        <w:spacing w:val="0"/>
        <w:w w:val="100"/>
        <w:kern w:val="0"/>
        <w:position w:val="0"/>
        <w:highlight w:val="none"/>
        <w:vertAlign w:val="baseline"/>
      </w:rPr>
    </w:lvl>
    <w:lvl w:ilvl="5" w:tplc="57BE6D62">
      <w:start w:val="1"/>
      <w:numFmt w:val="lowerRoman"/>
      <w:lvlText w:val="%6."/>
      <w:lvlJc w:val="left"/>
      <w:pPr>
        <w:ind w:left="3850"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A5E49068">
      <w:start w:val="1"/>
      <w:numFmt w:val="decimal"/>
      <w:lvlText w:val="%7."/>
      <w:lvlJc w:val="left"/>
      <w:pPr>
        <w:ind w:left="4570" w:hanging="250"/>
      </w:pPr>
      <w:rPr>
        <w:rFonts w:hAnsi="Arial Unicode MS"/>
        <w:caps w:val="0"/>
        <w:smallCaps w:val="0"/>
        <w:strike w:val="0"/>
        <w:dstrike w:val="0"/>
        <w:outline w:val="0"/>
        <w:emboss w:val="0"/>
        <w:imprint w:val="0"/>
        <w:spacing w:val="0"/>
        <w:w w:val="100"/>
        <w:kern w:val="0"/>
        <w:position w:val="0"/>
        <w:highlight w:val="none"/>
        <w:vertAlign w:val="baseline"/>
      </w:rPr>
    </w:lvl>
    <w:lvl w:ilvl="7" w:tplc="54A48B2A">
      <w:start w:val="1"/>
      <w:numFmt w:val="lowerLetter"/>
      <w:lvlText w:val="%8."/>
      <w:lvlJc w:val="left"/>
      <w:pPr>
        <w:ind w:left="5290" w:hanging="250"/>
      </w:pPr>
      <w:rPr>
        <w:rFonts w:hAnsi="Arial Unicode MS"/>
        <w:caps w:val="0"/>
        <w:smallCaps w:val="0"/>
        <w:strike w:val="0"/>
        <w:dstrike w:val="0"/>
        <w:outline w:val="0"/>
        <w:emboss w:val="0"/>
        <w:imprint w:val="0"/>
        <w:spacing w:val="0"/>
        <w:w w:val="100"/>
        <w:kern w:val="0"/>
        <w:position w:val="0"/>
        <w:highlight w:val="none"/>
        <w:vertAlign w:val="baseline"/>
      </w:rPr>
    </w:lvl>
    <w:lvl w:ilvl="8" w:tplc="39CCB5CA">
      <w:start w:val="1"/>
      <w:numFmt w:val="lowerRoman"/>
      <w:lvlText w:val="%9."/>
      <w:lvlJc w:val="left"/>
      <w:pPr>
        <w:ind w:left="6010"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B72F6C"/>
    <w:multiLevelType w:val="hybridMultilevel"/>
    <w:tmpl w:val="FDE85C74"/>
    <w:lvl w:ilvl="0" w:tplc="21D0A76C">
      <w:start w:val="1"/>
      <w:numFmt w:val="bullet"/>
      <w:lvlText w:val=""/>
      <w:lvlJc w:val="left"/>
      <w:pPr>
        <w:ind w:left="360" w:hanging="360"/>
      </w:pPr>
      <w:rPr>
        <w:rFonts w:ascii="Symbol" w:hAnsi="Symbol" w:hint="default"/>
      </w:rPr>
    </w:lvl>
    <w:lvl w:ilvl="1" w:tplc="76A88D34">
      <w:start w:val="1"/>
      <w:numFmt w:val="bullet"/>
      <w:lvlText w:val="o"/>
      <w:lvlJc w:val="left"/>
      <w:pPr>
        <w:ind w:left="1440" w:hanging="360"/>
      </w:pPr>
      <w:rPr>
        <w:rFonts w:ascii="Courier New" w:hAnsi="Courier New" w:hint="default"/>
      </w:rPr>
    </w:lvl>
    <w:lvl w:ilvl="2" w:tplc="B0321C20">
      <w:start w:val="1"/>
      <w:numFmt w:val="bullet"/>
      <w:lvlText w:val=""/>
      <w:lvlJc w:val="left"/>
      <w:pPr>
        <w:ind w:left="2160" w:hanging="360"/>
      </w:pPr>
      <w:rPr>
        <w:rFonts w:ascii="Wingdings" w:hAnsi="Wingdings" w:hint="default"/>
      </w:rPr>
    </w:lvl>
    <w:lvl w:ilvl="3" w:tplc="4924787A">
      <w:start w:val="1"/>
      <w:numFmt w:val="bullet"/>
      <w:lvlText w:val=""/>
      <w:lvlJc w:val="left"/>
      <w:pPr>
        <w:ind w:left="2880" w:hanging="360"/>
      </w:pPr>
      <w:rPr>
        <w:rFonts w:ascii="Symbol" w:hAnsi="Symbol" w:hint="default"/>
      </w:rPr>
    </w:lvl>
    <w:lvl w:ilvl="4" w:tplc="4524D198">
      <w:start w:val="1"/>
      <w:numFmt w:val="bullet"/>
      <w:lvlText w:val="o"/>
      <w:lvlJc w:val="left"/>
      <w:pPr>
        <w:ind w:left="3600" w:hanging="360"/>
      </w:pPr>
      <w:rPr>
        <w:rFonts w:ascii="Courier New" w:hAnsi="Courier New" w:hint="default"/>
      </w:rPr>
    </w:lvl>
    <w:lvl w:ilvl="5" w:tplc="62B2C894">
      <w:start w:val="1"/>
      <w:numFmt w:val="bullet"/>
      <w:lvlText w:val=""/>
      <w:lvlJc w:val="left"/>
      <w:pPr>
        <w:ind w:left="4320" w:hanging="360"/>
      </w:pPr>
      <w:rPr>
        <w:rFonts w:ascii="Wingdings" w:hAnsi="Wingdings" w:hint="default"/>
      </w:rPr>
    </w:lvl>
    <w:lvl w:ilvl="6" w:tplc="93C45264">
      <w:start w:val="1"/>
      <w:numFmt w:val="bullet"/>
      <w:lvlText w:val=""/>
      <w:lvlJc w:val="left"/>
      <w:pPr>
        <w:ind w:left="5040" w:hanging="360"/>
      </w:pPr>
      <w:rPr>
        <w:rFonts w:ascii="Symbol" w:hAnsi="Symbol" w:hint="default"/>
      </w:rPr>
    </w:lvl>
    <w:lvl w:ilvl="7" w:tplc="3506A7DE">
      <w:start w:val="1"/>
      <w:numFmt w:val="bullet"/>
      <w:lvlText w:val="o"/>
      <w:lvlJc w:val="left"/>
      <w:pPr>
        <w:ind w:left="5760" w:hanging="360"/>
      </w:pPr>
      <w:rPr>
        <w:rFonts w:ascii="Courier New" w:hAnsi="Courier New" w:hint="default"/>
      </w:rPr>
    </w:lvl>
    <w:lvl w:ilvl="8" w:tplc="8B62CE20">
      <w:start w:val="1"/>
      <w:numFmt w:val="bullet"/>
      <w:lvlText w:val=""/>
      <w:lvlJc w:val="left"/>
      <w:pPr>
        <w:ind w:left="6480" w:hanging="360"/>
      </w:pPr>
      <w:rPr>
        <w:rFonts w:ascii="Wingdings" w:hAnsi="Wingdings" w:hint="default"/>
      </w:rPr>
    </w:lvl>
  </w:abstractNum>
  <w:abstractNum w:abstractNumId="14" w15:restartNumberingAfterBreak="0">
    <w:nsid w:val="246041D5"/>
    <w:multiLevelType w:val="hybridMultilevel"/>
    <w:tmpl w:val="7FA67136"/>
    <w:styleLink w:val="ImportedStyle8"/>
    <w:lvl w:ilvl="0" w:tplc="8990F1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A245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046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2C6B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6879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A2A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0E86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9CD4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B448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899B32E"/>
    <w:multiLevelType w:val="hybridMultilevel"/>
    <w:tmpl w:val="03041256"/>
    <w:lvl w:ilvl="0" w:tplc="D94265C6">
      <w:start w:val="1"/>
      <w:numFmt w:val="bullet"/>
      <w:lvlText w:val=""/>
      <w:lvlJc w:val="left"/>
      <w:pPr>
        <w:ind w:left="720" w:hanging="360"/>
      </w:pPr>
      <w:rPr>
        <w:rFonts w:ascii="Symbol" w:hAnsi="Symbol" w:hint="default"/>
      </w:rPr>
    </w:lvl>
    <w:lvl w:ilvl="1" w:tplc="C46E3DB2">
      <w:start w:val="1"/>
      <w:numFmt w:val="bullet"/>
      <w:lvlText w:val="o"/>
      <w:lvlJc w:val="left"/>
      <w:pPr>
        <w:ind w:left="1440" w:hanging="360"/>
      </w:pPr>
      <w:rPr>
        <w:rFonts w:ascii="Courier New" w:hAnsi="Courier New" w:hint="default"/>
      </w:rPr>
    </w:lvl>
    <w:lvl w:ilvl="2" w:tplc="65C2311E">
      <w:start w:val="1"/>
      <w:numFmt w:val="bullet"/>
      <w:lvlText w:val=""/>
      <w:lvlJc w:val="left"/>
      <w:pPr>
        <w:ind w:left="2160" w:hanging="360"/>
      </w:pPr>
      <w:rPr>
        <w:rFonts w:ascii="Wingdings" w:hAnsi="Wingdings" w:hint="default"/>
      </w:rPr>
    </w:lvl>
    <w:lvl w:ilvl="3" w:tplc="9EA48F04">
      <w:start w:val="1"/>
      <w:numFmt w:val="bullet"/>
      <w:lvlText w:val=""/>
      <w:lvlJc w:val="left"/>
      <w:pPr>
        <w:ind w:left="2880" w:hanging="360"/>
      </w:pPr>
      <w:rPr>
        <w:rFonts w:ascii="Symbol" w:hAnsi="Symbol" w:hint="default"/>
      </w:rPr>
    </w:lvl>
    <w:lvl w:ilvl="4" w:tplc="33467E24">
      <w:start w:val="1"/>
      <w:numFmt w:val="bullet"/>
      <w:lvlText w:val="o"/>
      <w:lvlJc w:val="left"/>
      <w:pPr>
        <w:ind w:left="3600" w:hanging="360"/>
      </w:pPr>
      <w:rPr>
        <w:rFonts w:ascii="Courier New" w:hAnsi="Courier New" w:hint="default"/>
      </w:rPr>
    </w:lvl>
    <w:lvl w:ilvl="5" w:tplc="95743008">
      <w:start w:val="1"/>
      <w:numFmt w:val="bullet"/>
      <w:lvlText w:val=""/>
      <w:lvlJc w:val="left"/>
      <w:pPr>
        <w:ind w:left="4320" w:hanging="360"/>
      </w:pPr>
      <w:rPr>
        <w:rFonts w:ascii="Wingdings" w:hAnsi="Wingdings" w:hint="default"/>
      </w:rPr>
    </w:lvl>
    <w:lvl w:ilvl="6" w:tplc="F07AF760">
      <w:start w:val="1"/>
      <w:numFmt w:val="bullet"/>
      <w:lvlText w:val=""/>
      <w:lvlJc w:val="left"/>
      <w:pPr>
        <w:ind w:left="5040" w:hanging="360"/>
      </w:pPr>
      <w:rPr>
        <w:rFonts w:ascii="Symbol" w:hAnsi="Symbol" w:hint="default"/>
      </w:rPr>
    </w:lvl>
    <w:lvl w:ilvl="7" w:tplc="E07EE99A">
      <w:start w:val="1"/>
      <w:numFmt w:val="bullet"/>
      <w:lvlText w:val="o"/>
      <w:lvlJc w:val="left"/>
      <w:pPr>
        <w:ind w:left="5760" w:hanging="360"/>
      </w:pPr>
      <w:rPr>
        <w:rFonts w:ascii="Courier New" w:hAnsi="Courier New" w:hint="default"/>
      </w:rPr>
    </w:lvl>
    <w:lvl w:ilvl="8" w:tplc="795C4FA6">
      <w:start w:val="1"/>
      <w:numFmt w:val="bullet"/>
      <w:lvlText w:val=""/>
      <w:lvlJc w:val="left"/>
      <w:pPr>
        <w:ind w:left="6480" w:hanging="360"/>
      </w:pPr>
      <w:rPr>
        <w:rFonts w:ascii="Wingdings" w:hAnsi="Wingdings" w:hint="default"/>
      </w:rPr>
    </w:lvl>
  </w:abstractNum>
  <w:abstractNum w:abstractNumId="16" w15:restartNumberingAfterBreak="0">
    <w:nsid w:val="29B43784"/>
    <w:multiLevelType w:val="hybridMultilevel"/>
    <w:tmpl w:val="704A40EE"/>
    <w:numStyleLink w:val="ImportedStyle2"/>
  </w:abstractNum>
  <w:abstractNum w:abstractNumId="17" w15:restartNumberingAfterBreak="0">
    <w:nsid w:val="2A57A367"/>
    <w:multiLevelType w:val="hybridMultilevel"/>
    <w:tmpl w:val="B17C87CA"/>
    <w:numStyleLink w:val="ImportedStyle17"/>
  </w:abstractNum>
  <w:abstractNum w:abstractNumId="18" w15:restartNumberingAfterBreak="0">
    <w:nsid w:val="2A63F0D1"/>
    <w:multiLevelType w:val="hybridMultilevel"/>
    <w:tmpl w:val="4D0C42D8"/>
    <w:lvl w:ilvl="0" w:tplc="B44C481E">
      <w:start w:val="1"/>
      <w:numFmt w:val="bullet"/>
      <w:lvlText w:val=""/>
      <w:lvlJc w:val="left"/>
      <w:pPr>
        <w:ind w:left="720" w:hanging="360"/>
      </w:pPr>
      <w:rPr>
        <w:rFonts w:ascii="Symbol" w:hAnsi="Symbol" w:hint="default"/>
      </w:rPr>
    </w:lvl>
    <w:lvl w:ilvl="1" w:tplc="1ECCB80C">
      <w:start w:val="1"/>
      <w:numFmt w:val="bullet"/>
      <w:lvlText w:val=""/>
      <w:lvlJc w:val="left"/>
      <w:pPr>
        <w:ind w:left="1440" w:hanging="360"/>
      </w:pPr>
      <w:rPr>
        <w:rFonts w:ascii="Symbol" w:hAnsi="Symbol" w:hint="default"/>
      </w:rPr>
    </w:lvl>
    <w:lvl w:ilvl="2" w:tplc="520E6764">
      <w:start w:val="1"/>
      <w:numFmt w:val="bullet"/>
      <w:lvlText w:val=""/>
      <w:lvlJc w:val="left"/>
      <w:pPr>
        <w:ind w:left="2160" w:hanging="360"/>
      </w:pPr>
      <w:rPr>
        <w:rFonts w:ascii="Wingdings" w:hAnsi="Wingdings" w:hint="default"/>
      </w:rPr>
    </w:lvl>
    <w:lvl w:ilvl="3" w:tplc="C8F2856C">
      <w:start w:val="1"/>
      <w:numFmt w:val="bullet"/>
      <w:lvlText w:val=""/>
      <w:lvlJc w:val="left"/>
      <w:pPr>
        <w:ind w:left="2880" w:hanging="360"/>
      </w:pPr>
      <w:rPr>
        <w:rFonts w:ascii="Symbol" w:hAnsi="Symbol" w:hint="default"/>
      </w:rPr>
    </w:lvl>
    <w:lvl w:ilvl="4" w:tplc="E3085FF6">
      <w:start w:val="1"/>
      <w:numFmt w:val="bullet"/>
      <w:lvlText w:val="o"/>
      <w:lvlJc w:val="left"/>
      <w:pPr>
        <w:ind w:left="3600" w:hanging="360"/>
      </w:pPr>
      <w:rPr>
        <w:rFonts w:ascii="Courier New" w:hAnsi="Courier New" w:hint="default"/>
      </w:rPr>
    </w:lvl>
    <w:lvl w:ilvl="5" w:tplc="E82EECC4">
      <w:start w:val="1"/>
      <w:numFmt w:val="bullet"/>
      <w:lvlText w:val=""/>
      <w:lvlJc w:val="left"/>
      <w:pPr>
        <w:ind w:left="4320" w:hanging="360"/>
      </w:pPr>
      <w:rPr>
        <w:rFonts w:ascii="Wingdings" w:hAnsi="Wingdings" w:hint="default"/>
      </w:rPr>
    </w:lvl>
    <w:lvl w:ilvl="6" w:tplc="DD44F9CC">
      <w:start w:val="1"/>
      <w:numFmt w:val="bullet"/>
      <w:lvlText w:val=""/>
      <w:lvlJc w:val="left"/>
      <w:pPr>
        <w:ind w:left="5040" w:hanging="360"/>
      </w:pPr>
      <w:rPr>
        <w:rFonts w:ascii="Symbol" w:hAnsi="Symbol" w:hint="default"/>
      </w:rPr>
    </w:lvl>
    <w:lvl w:ilvl="7" w:tplc="C2E2EA98">
      <w:start w:val="1"/>
      <w:numFmt w:val="bullet"/>
      <w:lvlText w:val="o"/>
      <w:lvlJc w:val="left"/>
      <w:pPr>
        <w:ind w:left="5760" w:hanging="360"/>
      </w:pPr>
      <w:rPr>
        <w:rFonts w:ascii="Courier New" w:hAnsi="Courier New" w:hint="default"/>
      </w:rPr>
    </w:lvl>
    <w:lvl w:ilvl="8" w:tplc="85F0EE96">
      <w:start w:val="1"/>
      <w:numFmt w:val="bullet"/>
      <w:lvlText w:val=""/>
      <w:lvlJc w:val="left"/>
      <w:pPr>
        <w:ind w:left="6480" w:hanging="360"/>
      </w:pPr>
      <w:rPr>
        <w:rFonts w:ascii="Wingdings" w:hAnsi="Wingdings" w:hint="default"/>
      </w:rPr>
    </w:lvl>
  </w:abstractNum>
  <w:abstractNum w:abstractNumId="19" w15:restartNumberingAfterBreak="0">
    <w:nsid w:val="2AA14EC5"/>
    <w:multiLevelType w:val="hybridMultilevel"/>
    <w:tmpl w:val="078285CC"/>
    <w:lvl w:ilvl="0" w:tplc="420E7DAA">
      <w:start w:val="1"/>
      <w:numFmt w:val="bullet"/>
      <w:lvlText w:val=""/>
      <w:lvlJc w:val="left"/>
      <w:pPr>
        <w:ind w:left="720" w:hanging="360"/>
      </w:pPr>
      <w:rPr>
        <w:rFonts w:ascii="Symbol" w:hAnsi="Symbol" w:hint="default"/>
      </w:rPr>
    </w:lvl>
    <w:lvl w:ilvl="1" w:tplc="5686BFA2">
      <w:start w:val="1"/>
      <w:numFmt w:val="bullet"/>
      <w:lvlText w:val=""/>
      <w:lvlJc w:val="left"/>
      <w:pPr>
        <w:ind w:left="1440" w:hanging="360"/>
      </w:pPr>
      <w:rPr>
        <w:rFonts w:ascii="Symbol" w:hAnsi="Symbol" w:hint="default"/>
      </w:rPr>
    </w:lvl>
    <w:lvl w:ilvl="2" w:tplc="641E6342">
      <w:start w:val="1"/>
      <w:numFmt w:val="bullet"/>
      <w:lvlText w:val=""/>
      <w:lvlJc w:val="left"/>
      <w:pPr>
        <w:ind w:left="2160" w:hanging="360"/>
      </w:pPr>
      <w:rPr>
        <w:rFonts w:ascii="Wingdings" w:hAnsi="Wingdings" w:hint="default"/>
      </w:rPr>
    </w:lvl>
    <w:lvl w:ilvl="3" w:tplc="7466C608">
      <w:start w:val="1"/>
      <w:numFmt w:val="bullet"/>
      <w:lvlText w:val=""/>
      <w:lvlJc w:val="left"/>
      <w:pPr>
        <w:ind w:left="2880" w:hanging="360"/>
      </w:pPr>
      <w:rPr>
        <w:rFonts w:ascii="Symbol" w:hAnsi="Symbol" w:hint="default"/>
      </w:rPr>
    </w:lvl>
    <w:lvl w:ilvl="4" w:tplc="C0787010">
      <w:start w:val="1"/>
      <w:numFmt w:val="bullet"/>
      <w:lvlText w:val="o"/>
      <w:lvlJc w:val="left"/>
      <w:pPr>
        <w:ind w:left="3600" w:hanging="360"/>
      </w:pPr>
      <w:rPr>
        <w:rFonts w:ascii="Courier New" w:hAnsi="Courier New" w:hint="default"/>
      </w:rPr>
    </w:lvl>
    <w:lvl w:ilvl="5" w:tplc="B9F20844">
      <w:start w:val="1"/>
      <w:numFmt w:val="bullet"/>
      <w:lvlText w:val=""/>
      <w:lvlJc w:val="left"/>
      <w:pPr>
        <w:ind w:left="4320" w:hanging="360"/>
      </w:pPr>
      <w:rPr>
        <w:rFonts w:ascii="Wingdings" w:hAnsi="Wingdings" w:hint="default"/>
      </w:rPr>
    </w:lvl>
    <w:lvl w:ilvl="6" w:tplc="66BE0DF8">
      <w:start w:val="1"/>
      <w:numFmt w:val="bullet"/>
      <w:lvlText w:val=""/>
      <w:lvlJc w:val="left"/>
      <w:pPr>
        <w:ind w:left="5040" w:hanging="360"/>
      </w:pPr>
      <w:rPr>
        <w:rFonts w:ascii="Symbol" w:hAnsi="Symbol" w:hint="default"/>
      </w:rPr>
    </w:lvl>
    <w:lvl w:ilvl="7" w:tplc="5064A3FA">
      <w:start w:val="1"/>
      <w:numFmt w:val="bullet"/>
      <w:lvlText w:val="o"/>
      <w:lvlJc w:val="left"/>
      <w:pPr>
        <w:ind w:left="5760" w:hanging="360"/>
      </w:pPr>
      <w:rPr>
        <w:rFonts w:ascii="Courier New" w:hAnsi="Courier New" w:hint="default"/>
      </w:rPr>
    </w:lvl>
    <w:lvl w:ilvl="8" w:tplc="4E4AD81C">
      <w:start w:val="1"/>
      <w:numFmt w:val="bullet"/>
      <w:lvlText w:val=""/>
      <w:lvlJc w:val="left"/>
      <w:pPr>
        <w:ind w:left="6480" w:hanging="360"/>
      </w:pPr>
      <w:rPr>
        <w:rFonts w:ascii="Wingdings" w:hAnsi="Wingdings" w:hint="default"/>
      </w:rPr>
    </w:lvl>
  </w:abstractNum>
  <w:abstractNum w:abstractNumId="20" w15:restartNumberingAfterBreak="0">
    <w:nsid w:val="2DD7509F"/>
    <w:multiLevelType w:val="hybridMultilevel"/>
    <w:tmpl w:val="DB54BB6E"/>
    <w:lvl w:ilvl="0" w:tplc="08341408">
      <w:start w:val="1"/>
      <w:numFmt w:val="bullet"/>
      <w:lvlText w:val=""/>
      <w:lvlJc w:val="left"/>
      <w:pPr>
        <w:ind w:left="720" w:hanging="360"/>
      </w:pPr>
      <w:rPr>
        <w:rFonts w:ascii="Symbol" w:hAnsi="Symbol" w:hint="default"/>
      </w:rPr>
    </w:lvl>
    <w:lvl w:ilvl="1" w:tplc="FDE4DC74">
      <w:start w:val="1"/>
      <w:numFmt w:val="bullet"/>
      <w:lvlText w:val=""/>
      <w:lvlJc w:val="left"/>
      <w:pPr>
        <w:ind w:left="1440" w:hanging="360"/>
      </w:pPr>
      <w:rPr>
        <w:rFonts w:ascii="Symbol" w:hAnsi="Symbol" w:hint="default"/>
      </w:rPr>
    </w:lvl>
    <w:lvl w:ilvl="2" w:tplc="112E8348">
      <w:start w:val="1"/>
      <w:numFmt w:val="bullet"/>
      <w:lvlText w:val=""/>
      <w:lvlJc w:val="left"/>
      <w:pPr>
        <w:ind w:left="2160" w:hanging="360"/>
      </w:pPr>
      <w:rPr>
        <w:rFonts w:ascii="Wingdings" w:hAnsi="Wingdings" w:hint="default"/>
      </w:rPr>
    </w:lvl>
    <w:lvl w:ilvl="3" w:tplc="D626EC9C">
      <w:start w:val="1"/>
      <w:numFmt w:val="bullet"/>
      <w:lvlText w:val=""/>
      <w:lvlJc w:val="left"/>
      <w:pPr>
        <w:ind w:left="2880" w:hanging="360"/>
      </w:pPr>
      <w:rPr>
        <w:rFonts w:ascii="Symbol" w:hAnsi="Symbol" w:hint="default"/>
      </w:rPr>
    </w:lvl>
    <w:lvl w:ilvl="4" w:tplc="BD04FC28">
      <w:start w:val="1"/>
      <w:numFmt w:val="bullet"/>
      <w:lvlText w:val="o"/>
      <w:lvlJc w:val="left"/>
      <w:pPr>
        <w:ind w:left="3600" w:hanging="360"/>
      </w:pPr>
      <w:rPr>
        <w:rFonts w:ascii="Courier New" w:hAnsi="Courier New" w:hint="default"/>
      </w:rPr>
    </w:lvl>
    <w:lvl w:ilvl="5" w:tplc="1470496C">
      <w:start w:val="1"/>
      <w:numFmt w:val="bullet"/>
      <w:lvlText w:val=""/>
      <w:lvlJc w:val="left"/>
      <w:pPr>
        <w:ind w:left="4320" w:hanging="360"/>
      </w:pPr>
      <w:rPr>
        <w:rFonts w:ascii="Wingdings" w:hAnsi="Wingdings" w:hint="default"/>
      </w:rPr>
    </w:lvl>
    <w:lvl w:ilvl="6" w:tplc="3DB6E7BE">
      <w:start w:val="1"/>
      <w:numFmt w:val="bullet"/>
      <w:lvlText w:val=""/>
      <w:lvlJc w:val="left"/>
      <w:pPr>
        <w:ind w:left="5040" w:hanging="360"/>
      </w:pPr>
      <w:rPr>
        <w:rFonts w:ascii="Symbol" w:hAnsi="Symbol" w:hint="default"/>
      </w:rPr>
    </w:lvl>
    <w:lvl w:ilvl="7" w:tplc="0702390C">
      <w:start w:val="1"/>
      <w:numFmt w:val="bullet"/>
      <w:lvlText w:val="o"/>
      <w:lvlJc w:val="left"/>
      <w:pPr>
        <w:ind w:left="5760" w:hanging="360"/>
      </w:pPr>
      <w:rPr>
        <w:rFonts w:ascii="Courier New" w:hAnsi="Courier New" w:hint="default"/>
      </w:rPr>
    </w:lvl>
    <w:lvl w:ilvl="8" w:tplc="CFEC088A">
      <w:start w:val="1"/>
      <w:numFmt w:val="bullet"/>
      <w:lvlText w:val=""/>
      <w:lvlJc w:val="left"/>
      <w:pPr>
        <w:ind w:left="6480" w:hanging="360"/>
      </w:pPr>
      <w:rPr>
        <w:rFonts w:ascii="Wingdings" w:hAnsi="Wingdings" w:hint="default"/>
      </w:rPr>
    </w:lvl>
  </w:abstractNum>
  <w:abstractNum w:abstractNumId="21" w15:restartNumberingAfterBreak="0">
    <w:nsid w:val="2F9C20DB"/>
    <w:multiLevelType w:val="hybridMultilevel"/>
    <w:tmpl w:val="9700581C"/>
    <w:numStyleLink w:val="ImportedStyle4"/>
  </w:abstractNum>
  <w:abstractNum w:abstractNumId="22" w15:restartNumberingAfterBreak="0">
    <w:nsid w:val="31FD9879"/>
    <w:multiLevelType w:val="hybridMultilevel"/>
    <w:tmpl w:val="B17C87CA"/>
    <w:styleLink w:val="ImportedStyle17"/>
    <w:lvl w:ilvl="0" w:tplc="F39C38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90465A">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C2BF5A">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DC6CE00">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C3500">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D881BE">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B6465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486BA2">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605B1A">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8BCDC1"/>
    <w:multiLevelType w:val="hybridMultilevel"/>
    <w:tmpl w:val="704A40EE"/>
    <w:styleLink w:val="ImportedStyle2"/>
    <w:lvl w:ilvl="0" w:tplc="5BE013A4">
      <w:start w:val="1"/>
      <w:numFmt w:val="upperLetter"/>
      <w:lvlText w:val="%1."/>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1" w:tplc="DF20517E">
      <w:start w:val="1"/>
      <w:numFmt w:val="upperLetter"/>
      <w:lvlText w:val="%2."/>
      <w:lvlJc w:val="left"/>
      <w:pPr>
        <w:ind w:left="1440" w:hanging="331"/>
      </w:pPr>
      <w:rPr>
        <w:rFonts w:hAnsi="Arial Unicode MS"/>
        <w:b/>
        <w:bCs/>
        <w:caps w:val="0"/>
        <w:smallCaps w:val="0"/>
        <w:strike w:val="0"/>
        <w:dstrike w:val="0"/>
        <w:outline w:val="0"/>
        <w:emboss w:val="0"/>
        <w:imprint w:val="0"/>
        <w:spacing w:val="0"/>
        <w:w w:val="100"/>
        <w:kern w:val="0"/>
        <w:position w:val="0"/>
        <w:highlight w:val="none"/>
        <w:vertAlign w:val="baseline"/>
      </w:rPr>
    </w:lvl>
    <w:lvl w:ilvl="2" w:tplc="BC045488">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584188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FC72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24AB2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981618A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32DAC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F4CFD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B1B69EC"/>
    <w:multiLevelType w:val="hybridMultilevel"/>
    <w:tmpl w:val="EC9818D6"/>
    <w:numStyleLink w:val="Bullets"/>
  </w:abstractNum>
  <w:abstractNum w:abstractNumId="25" w15:restartNumberingAfterBreak="0">
    <w:nsid w:val="3B636350"/>
    <w:multiLevelType w:val="hybridMultilevel"/>
    <w:tmpl w:val="503430CC"/>
    <w:numStyleLink w:val="ImportedStyle6"/>
  </w:abstractNum>
  <w:abstractNum w:abstractNumId="26" w15:restartNumberingAfterBreak="0">
    <w:nsid w:val="3E42927D"/>
    <w:multiLevelType w:val="hybridMultilevel"/>
    <w:tmpl w:val="7FA67136"/>
    <w:numStyleLink w:val="ImportedStyle8"/>
  </w:abstractNum>
  <w:abstractNum w:abstractNumId="27" w15:restartNumberingAfterBreak="0">
    <w:nsid w:val="40F85891"/>
    <w:multiLevelType w:val="hybridMultilevel"/>
    <w:tmpl w:val="44C009A2"/>
    <w:lvl w:ilvl="0" w:tplc="E0407D5E">
      <w:start w:val="1"/>
      <w:numFmt w:val="bullet"/>
      <w:lvlText w:val=""/>
      <w:lvlJc w:val="left"/>
      <w:pPr>
        <w:ind w:left="720" w:hanging="360"/>
      </w:pPr>
      <w:rPr>
        <w:rFonts w:ascii="Symbol" w:hAnsi="Symbol" w:hint="default"/>
      </w:rPr>
    </w:lvl>
    <w:lvl w:ilvl="1" w:tplc="174AE290">
      <w:start w:val="1"/>
      <w:numFmt w:val="bullet"/>
      <w:lvlText w:val=""/>
      <w:lvlJc w:val="left"/>
      <w:pPr>
        <w:ind w:left="1440" w:hanging="360"/>
      </w:pPr>
      <w:rPr>
        <w:rFonts w:ascii="Symbol" w:hAnsi="Symbol" w:hint="default"/>
      </w:rPr>
    </w:lvl>
    <w:lvl w:ilvl="2" w:tplc="4698B948">
      <w:start w:val="1"/>
      <w:numFmt w:val="bullet"/>
      <w:lvlText w:val=""/>
      <w:lvlJc w:val="left"/>
      <w:pPr>
        <w:ind w:left="2160" w:hanging="360"/>
      </w:pPr>
      <w:rPr>
        <w:rFonts w:ascii="Wingdings" w:hAnsi="Wingdings" w:hint="default"/>
      </w:rPr>
    </w:lvl>
    <w:lvl w:ilvl="3" w:tplc="AA5629BC">
      <w:start w:val="1"/>
      <w:numFmt w:val="bullet"/>
      <w:lvlText w:val=""/>
      <w:lvlJc w:val="left"/>
      <w:pPr>
        <w:ind w:left="2880" w:hanging="360"/>
      </w:pPr>
      <w:rPr>
        <w:rFonts w:ascii="Symbol" w:hAnsi="Symbol" w:hint="default"/>
      </w:rPr>
    </w:lvl>
    <w:lvl w:ilvl="4" w:tplc="6A941A60">
      <w:start w:val="1"/>
      <w:numFmt w:val="bullet"/>
      <w:lvlText w:val="o"/>
      <w:lvlJc w:val="left"/>
      <w:pPr>
        <w:ind w:left="3600" w:hanging="360"/>
      </w:pPr>
      <w:rPr>
        <w:rFonts w:ascii="Courier New" w:hAnsi="Courier New" w:hint="default"/>
      </w:rPr>
    </w:lvl>
    <w:lvl w:ilvl="5" w:tplc="29A4E8DC">
      <w:start w:val="1"/>
      <w:numFmt w:val="bullet"/>
      <w:lvlText w:val=""/>
      <w:lvlJc w:val="left"/>
      <w:pPr>
        <w:ind w:left="4320" w:hanging="360"/>
      </w:pPr>
      <w:rPr>
        <w:rFonts w:ascii="Wingdings" w:hAnsi="Wingdings" w:hint="default"/>
      </w:rPr>
    </w:lvl>
    <w:lvl w:ilvl="6" w:tplc="F4668590">
      <w:start w:val="1"/>
      <w:numFmt w:val="bullet"/>
      <w:lvlText w:val=""/>
      <w:lvlJc w:val="left"/>
      <w:pPr>
        <w:ind w:left="5040" w:hanging="360"/>
      </w:pPr>
      <w:rPr>
        <w:rFonts w:ascii="Symbol" w:hAnsi="Symbol" w:hint="default"/>
      </w:rPr>
    </w:lvl>
    <w:lvl w:ilvl="7" w:tplc="810407E2">
      <w:start w:val="1"/>
      <w:numFmt w:val="bullet"/>
      <w:lvlText w:val="o"/>
      <w:lvlJc w:val="left"/>
      <w:pPr>
        <w:ind w:left="5760" w:hanging="360"/>
      </w:pPr>
      <w:rPr>
        <w:rFonts w:ascii="Courier New" w:hAnsi="Courier New" w:hint="default"/>
      </w:rPr>
    </w:lvl>
    <w:lvl w:ilvl="8" w:tplc="EB165F54">
      <w:start w:val="1"/>
      <w:numFmt w:val="bullet"/>
      <w:lvlText w:val=""/>
      <w:lvlJc w:val="left"/>
      <w:pPr>
        <w:ind w:left="6480" w:hanging="360"/>
      </w:pPr>
      <w:rPr>
        <w:rFonts w:ascii="Wingdings" w:hAnsi="Wingdings" w:hint="default"/>
      </w:rPr>
    </w:lvl>
  </w:abstractNum>
  <w:abstractNum w:abstractNumId="28" w15:restartNumberingAfterBreak="0">
    <w:nsid w:val="42FD4197"/>
    <w:multiLevelType w:val="hybridMultilevel"/>
    <w:tmpl w:val="8E889FDE"/>
    <w:lvl w:ilvl="0" w:tplc="B41C0C02">
      <w:start w:val="1"/>
      <w:numFmt w:val="bullet"/>
      <w:lvlText w:val=""/>
      <w:lvlJc w:val="left"/>
      <w:pPr>
        <w:ind w:left="720" w:hanging="360"/>
      </w:pPr>
      <w:rPr>
        <w:rFonts w:ascii="Symbol" w:hAnsi="Symbol" w:hint="default"/>
      </w:rPr>
    </w:lvl>
    <w:lvl w:ilvl="1" w:tplc="29A062BE">
      <w:start w:val="1"/>
      <w:numFmt w:val="bullet"/>
      <w:lvlText w:val=""/>
      <w:lvlJc w:val="left"/>
      <w:pPr>
        <w:ind w:left="1440" w:hanging="360"/>
      </w:pPr>
      <w:rPr>
        <w:rFonts w:ascii="Symbol" w:hAnsi="Symbol" w:hint="default"/>
      </w:rPr>
    </w:lvl>
    <w:lvl w:ilvl="2" w:tplc="7476474A">
      <w:start w:val="1"/>
      <w:numFmt w:val="bullet"/>
      <w:lvlText w:val=""/>
      <w:lvlJc w:val="left"/>
      <w:pPr>
        <w:ind w:left="2160" w:hanging="360"/>
      </w:pPr>
      <w:rPr>
        <w:rFonts w:ascii="Wingdings" w:hAnsi="Wingdings" w:hint="default"/>
      </w:rPr>
    </w:lvl>
    <w:lvl w:ilvl="3" w:tplc="771879B8">
      <w:start w:val="1"/>
      <w:numFmt w:val="bullet"/>
      <w:lvlText w:val=""/>
      <w:lvlJc w:val="left"/>
      <w:pPr>
        <w:ind w:left="2880" w:hanging="360"/>
      </w:pPr>
      <w:rPr>
        <w:rFonts w:ascii="Symbol" w:hAnsi="Symbol" w:hint="default"/>
      </w:rPr>
    </w:lvl>
    <w:lvl w:ilvl="4" w:tplc="F3EC2512">
      <w:start w:val="1"/>
      <w:numFmt w:val="bullet"/>
      <w:lvlText w:val="o"/>
      <w:lvlJc w:val="left"/>
      <w:pPr>
        <w:ind w:left="3600" w:hanging="360"/>
      </w:pPr>
      <w:rPr>
        <w:rFonts w:ascii="Courier New" w:hAnsi="Courier New" w:hint="default"/>
      </w:rPr>
    </w:lvl>
    <w:lvl w:ilvl="5" w:tplc="8CC015AC">
      <w:start w:val="1"/>
      <w:numFmt w:val="bullet"/>
      <w:lvlText w:val=""/>
      <w:lvlJc w:val="left"/>
      <w:pPr>
        <w:ind w:left="4320" w:hanging="360"/>
      </w:pPr>
      <w:rPr>
        <w:rFonts w:ascii="Wingdings" w:hAnsi="Wingdings" w:hint="default"/>
      </w:rPr>
    </w:lvl>
    <w:lvl w:ilvl="6" w:tplc="EB20A908">
      <w:start w:val="1"/>
      <w:numFmt w:val="bullet"/>
      <w:lvlText w:val=""/>
      <w:lvlJc w:val="left"/>
      <w:pPr>
        <w:ind w:left="5040" w:hanging="360"/>
      </w:pPr>
      <w:rPr>
        <w:rFonts w:ascii="Symbol" w:hAnsi="Symbol" w:hint="default"/>
      </w:rPr>
    </w:lvl>
    <w:lvl w:ilvl="7" w:tplc="3FC25910">
      <w:start w:val="1"/>
      <w:numFmt w:val="bullet"/>
      <w:lvlText w:val="o"/>
      <w:lvlJc w:val="left"/>
      <w:pPr>
        <w:ind w:left="5760" w:hanging="360"/>
      </w:pPr>
      <w:rPr>
        <w:rFonts w:ascii="Courier New" w:hAnsi="Courier New" w:hint="default"/>
      </w:rPr>
    </w:lvl>
    <w:lvl w:ilvl="8" w:tplc="1EC611CA">
      <w:start w:val="1"/>
      <w:numFmt w:val="bullet"/>
      <w:lvlText w:val=""/>
      <w:lvlJc w:val="left"/>
      <w:pPr>
        <w:ind w:left="6480" w:hanging="360"/>
      </w:pPr>
      <w:rPr>
        <w:rFonts w:ascii="Wingdings" w:hAnsi="Wingdings" w:hint="default"/>
      </w:rPr>
    </w:lvl>
  </w:abstractNum>
  <w:abstractNum w:abstractNumId="29" w15:restartNumberingAfterBreak="0">
    <w:nsid w:val="4359B5C7"/>
    <w:multiLevelType w:val="hybridMultilevel"/>
    <w:tmpl w:val="5E46291C"/>
    <w:styleLink w:val="ImportedStyle7"/>
    <w:lvl w:ilvl="0" w:tplc="6D1AE71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DEDC61D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BA9A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522C9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98ED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403A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384C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1C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9CCF9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99B6E7C"/>
    <w:multiLevelType w:val="hybridMultilevel"/>
    <w:tmpl w:val="87F2C02E"/>
    <w:lvl w:ilvl="0" w:tplc="5E02CB44">
      <w:start w:val="1"/>
      <w:numFmt w:val="bullet"/>
      <w:lvlText w:val=""/>
      <w:lvlJc w:val="left"/>
      <w:pPr>
        <w:ind w:left="720" w:hanging="360"/>
      </w:pPr>
      <w:rPr>
        <w:rFonts w:ascii="Symbol" w:hAnsi="Symbol" w:hint="default"/>
      </w:rPr>
    </w:lvl>
    <w:lvl w:ilvl="1" w:tplc="9E885A4E">
      <w:start w:val="1"/>
      <w:numFmt w:val="bullet"/>
      <w:lvlText w:val="o"/>
      <w:lvlJc w:val="left"/>
      <w:pPr>
        <w:ind w:left="1440" w:hanging="360"/>
      </w:pPr>
      <w:rPr>
        <w:rFonts w:ascii="Courier New" w:hAnsi="Courier New" w:hint="default"/>
      </w:rPr>
    </w:lvl>
    <w:lvl w:ilvl="2" w:tplc="D93C5820">
      <w:start w:val="1"/>
      <w:numFmt w:val="bullet"/>
      <w:lvlText w:val=""/>
      <w:lvlJc w:val="left"/>
      <w:pPr>
        <w:ind w:left="2160" w:hanging="360"/>
      </w:pPr>
      <w:rPr>
        <w:rFonts w:ascii="Wingdings" w:hAnsi="Wingdings" w:hint="default"/>
      </w:rPr>
    </w:lvl>
    <w:lvl w:ilvl="3" w:tplc="5D7CE4BC">
      <w:start w:val="1"/>
      <w:numFmt w:val="bullet"/>
      <w:lvlText w:val=""/>
      <w:lvlJc w:val="left"/>
      <w:pPr>
        <w:ind w:left="2880" w:hanging="360"/>
      </w:pPr>
      <w:rPr>
        <w:rFonts w:ascii="Symbol" w:hAnsi="Symbol" w:hint="default"/>
      </w:rPr>
    </w:lvl>
    <w:lvl w:ilvl="4" w:tplc="8828FD0E">
      <w:start w:val="1"/>
      <w:numFmt w:val="bullet"/>
      <w:lvlText w:val="o"/>
      <w:lvlJc w:val="left"/>
      <w:pPr>
        <w:ind w:left="3600" w:hanging="360"/>
      </w:pPr>
      <w:rPr>
        <w:rFonts w:ascii="Courier New" w:hAnsi="Courier New" w:hint="default"/>
      </w:rPr>
    </w:lvl>
    <w:lvl w:ilvl="5" w:tplc="90A4710A">
      <w:start w:val="1"/>
      <w:numFmt w:val="bullet"/>
      <w:lvlText w:val=""/>
      <w:lvlJc w:val="left"/>
      <w:pPr>
        <w:ind w:left="4320" w:hanging="360"/>
      </w:pPr>
      <w:rPr>
        <w:rFonts w:ascii="Wingdings" w:hAnsi="Wingdings" w:hint="default"/>
      </w:rPr>
    </w:lvl>
    <w:lvl w:ilvl="6" w:tplc="26BEB93A">
      <w:start w:val="1"/>
      <w:numFmt w:val="bullet"/>
      <w:lvlText w:val=""/>
      <w:lvlJc w:val="left"/>
      <w:pPr>
        <w:ind w:left="5040" w:hanging="360"/>
      </w:pPr>
      <w:rPr>
        <w:rFonts w:ascii="Symbol" w:hAnsi="Symbol" w:hint="default"/>
      </w:rPr>
    </w:lvl>
    <w:lvl w:ilvl="7" w:tplc="62BA0B3E">
      <w:start w:val="1"/>
      <w:numFmt w:val="bullet"/>
      <w:lvlText w:val="o"/>
      <w:lvlJc w:val="left"/>
      <w:pPr>
        <w:ind w:left="5760" w:hanging="360"/>
      </w:pPr>
      <w:rPr>
        <w:rFonts w:ascii="Courier New" w:hAnsi="Courier New" w:hint="default"/>
      </w:rPr>
    </w:lvl>
    <w:lvl w:ilvl="8" w:tplc="C9962D1C">
      <w:start w:val="1"/>
      <w:numFmt w:val="bullet"/>
      <w:lvlText w:val=""/>
      <w:lvlJc w:val="left"/>
      <w:pPr>
        <w:ind w:left="6480" w:hanging="360"/>
      </w:pPr>
      <w:rPr>
        <w:rFonts w:ascii="Wingdings" w:hAnsi="Wingdings" w:hint="default"/>
      </w:rPr>
    </w:lvl>
  </w:abstractNum>
  <w:abstractNum w:abstractNumId="31" w15:restartNumberingAfterBreak="0">
    <w:nsid w:val="4E2307BD"/>
    <w:multiLevelType w:val="hybridMultilevel"/>
    <w:tmpl w:val="D1403D24"/>
    <w:lvl w:ilvl="0" w:tplc="19A67C26">
      <w:start w:val="1"/>
      <w:numFmt w:val="bullet"/>
      <w:lvlText w:val=""/>
      <w:lvlJc w:val="left"/>
      <w:pPr>
        <w:ind w:left="720" w:hanging="360"/>
      </w:pPr>
      <w:rPr>
        <w:rFonts w:ascii="Symbol" w:hAnsi="Symbol" w:hint="default"/>
      </w:rPr>
    </w:lvl>
    <w:lvl w:ilvl="1" w:tplc="564E8362">
      <w:start w:val="1"/>
      <w:numFmt w:val="bullet"/>
      <w:lvlText w:val=""/>
      <w:lvlJc w:val="left"/>
      <w:pPr>
        <w:ind w:left="1440" w:hanging="360"/>
      </w:pPr>
      <w:rPr>
        <w:rFonts w:ascii="Symbol" w:hAnsi="Symbol" w:hint="default"/>
      </w:rPr>
    </w:lvl>
    <w:lvl w:ilvl="2" w:tplc="D810769C">
      <w:start w:val="1"/>
      <w:numFmt w:val="bullet"/>
      <w:lvlText w:val=""/>
      <w:lvlJc w:val="left"/>
      <w:pPr>
        <w:ind w:left="2160" w:hanging="360"/>
      </w:pPr>
      <w:rPr>
        <w:rFonts w:ascii="Wingdings" w:hAnsi="Wingdings" w:hint="default"/>
      </w:rPr>
    </w:lvl>
    <w:lvl w:ilvl="3" w:tplc="BFD4A524">
      <w:start w:val="1"/>
      <w:numFmt w:val="bullet"/>
      <w:lvlText w:val=""/>
      <w:lvlJc w:val="left"/>
      <w:pPr>
        <w:ind w:left="2880" w:hanging="360"/>
      </w:pPr>
      <w:rPr>
        <w:rFonts w:ascii="Symbol" w:hAnsi="Symbol" w:hint="default"/>
      </w:rPr>
    </w:lvl>
    <w:lvl w:ilvl="4" w:tplc="F5E4EECC">
      <w:start w:val="1"/>
      <w:numFmt w:val="bullet"/>
      <w:lvlText w:val="o"/>
      <w:lvlJc w:val="left"/>
      <w:pPr>
        <w:ind w:left="3600" w:hanging="360"/>
      </w:pPr>
      <w:rPr>
        <w:rFonts w:ascii="Courier New" w:hAnsi="Courier New" w:hint="default"/>
      </w:rPr>
    </w:lvl>
    <w:lvl w:ilvl="5" w:tplc="C48E2826">
      <w:start w:val="1"/>
      <w:numFmt w:val="bullet"/>
      <w:lvlText w:val=""/>
      <w:lvlJc w:val="left"/>
      <w:pPr>
        <w:ind w:left="4320" w:hanging="360"/>
      </w:pPr>
      <w:rPr>
        <w:rFonts w:ascii="Wingdings" w:hAnsi="Wingdings" w:hint="default"/>
      </w:rPr>
    </w:lvl>
    <w:lvl w:ilvl="6" w:tplc="81C4BABA">
      <w:start w:val="1"/>
      <w:numFmt w:val="bullet"/>
      <w:lvlText w:val=""/>
      <w:lvlJc w:val="left"/>
      <w:pPr>
        <w:ind w:left="5040" w:hanging="360"/>
      </w:pPr>
      <w:rPr>
        <w:rFonts w:ascii="Symbol" w:hAnsi="Symbol" w:hint="default"/>
      </w:rPr>
    </w:lvl>
    <w:lvl w:ilvl="7" w:tplc="F31AE424">
      <w:start w:val="1"/>
      <w:numFmt w:val="bullet"/>
      <w:lvlText w:val="o"/>
      <w:lvlJc w:val="left"/>
      <w:pPr>
        <w:ind w:left="5760" w:hanging="360"/>
      </w:pPr>
      <w:rPr>
        <w:rFonts w:ascii="Courier New" w:hAnsi="Courier New" w:hint="default"/>
      </w:rPr>
    </w:lvl>
    <w:lvl w:ilvl="8" w:tplc="E8FA6CD2">
      <w:start w:val="1"/>
      <w:numFmt w:val="bullet"/>
      <w:lvlText w:val=""/>
      <w:lvlJc w:val="left"/>
      <w:pPr>
        <w:ind w:left="6480" w:hanging="360"/>
      </w:pPr>
      <w:rPr>
        <w:rFonts w:ascii="Wingdings" w:hAnsi="Wingdings" w:hint="default"/>
      </w:rPr>
    </w:lvl>
  </w:abstractNum>
  <w:abstractNum w:abstractNumId="32" w15:restartNumberingAfterBreak="0">
    <w:nsid w:val="56A8754A"/>
    <w:multiLevelType w:val="hybridMultilevel"/>
    <w:tmpl w:val="817A89CE"/>
    <w:lvl w:ilvl="0" w:tplc="23200DAC">
      <w:start w:val="1"/>
      <w:numFmt w:val="bullet"/>
      <w:lvlText w:val=""/>
      <w:lvlJc w:val="left"/>
      <w:pPr>
        <w:ind w:left="720" w:hanging="360"/>
      </w:pPr>
      <w:rPr>
        <w:rFonts w:ascii="Symbol" w:hAnsi="Symbol" w:hint="default"/>
      </w:rPr>
    </w:lvl>
    <w:lvl w:ilvl="1" w:tplc="BB8EAE64">
      <w:start w:val="1"/>
      <w:numFmt w:val="bullet"/>
      <w:lvlText w:val=""/>
      <w:lvlJc w:val="left"/>
      <w:pPr>
        <w:ind w:left="1440" w:hanging="360"/>
      </w:pPr>
      <w:rPr>
        <w:rFonts w:ascii="Symbol" w:hAnsi="Symbol" w:hint="default"/>
      </w:rPr>
    </w:lvl>
    <w:lvl w:ilvl="2" w:tplc="9FFE8572">
      <w:start w:val="1"/>
      <w:numFmt w:val="bullet"/>
      <w:lvlText w:val=""/>
      <w:lvlJc w:val="left"/>
      <w:pPr>
        <w:ind w:left="2160" w:hanging="360"/>
      </w:pPr>
      <w:rPr>
        <w:rFonts w:ascii="Wingdings" w:hAnsi="Wingdings" w:hint="default"/>
      </w:rPr>
    </w:lvl>
    <w:lvl w:ilvl="3" w:tplc="C62C43CE">
      <w:start w:val="1"/>
      <w:numFmt w:val="bullet"/>
      <w:lvlText w:val=""/>
      <w:lvlJc w:val="left"/>
      <w:pPr>
        <w:ind w:left="2880" w:hanging="360"/>
      </w:pPr>
      <w:rPr>
        <w:rFonts w:ascii="Symbol" w:hAnsi="Symbol" w:hint="default"/>
      </w:rPr>
    </w:lvl>
    <w:lvl w:ilvl="4" w:tplc="83283CC6">
      <w:start w:val="1"/>
      <w:numFmt w:val="bullet"/>
      <w:lvlText w:val="o"/>
      <w:lvlJc w:val="left"/>
      <w:pPr>
        <w:ind w:left="3600" w:hanging="360"/>
      </w:pPr>
      <w:rPr>
        <w:rFonts w:ascii="Courier New" w:hAnsi="Courier New" w:hint="default"/>
      </w:rPr>
    </w:lvl>
    <w:lvl w:ilvl="5" w:tplc="F3CEBFF8">
      <w:start w:val="1"/>
      <w:numFmt w:val="bullet"/>
      <w:lvlText w:val=""/>
      <w:lvlJc w:val="left"/>
      <w:pPr>
        <w:ind w:left="4320" w:hanging="360"/>
      </w:pPr>
      <w:rPr>
        <w:rFonts w:ascii="Wingdings" w:hAnsi="Wingdings" w:hint="default"/>
      </w:rPr>
    </w:lvl>
    <w:lvl w:ilvl="6" w:tplc="4952444E">
      <w:start w:val="1"/>
      <w:numFmt w:val="bullet"/>
      <w:lvlText w:val=""/>
      <w:lvlJc w:val="left"/>
      <w:pPr>
        <w:ind w:left="5040" w:hanging="360"/>
      </w:pPr>
      <w:rPr>
        <w:rFonts w:ascii="Symbol" w:hAnsi="Symbol" w:hint="default"/>
      </w:rPr>
    </w:lvl>
    <w:lvl w:ilvl="7" w:tplc="B15A3E94">
      <w:start w:val="1"/>
      <w:numFmt w:val="bullet"/>
      <w:lvlText w:val="o"/>
      <w:lvlJc w:val="left"/>
      <w:pPr>
        <w:ind w:left="5760" w:hanging="360"/>
      </w:pPr>
      <w:rPr>
        <w:rFonts w:ascii="Courier New" w:hAnsi="Courier New" w:hint="default"/>
      </w:rPr>
    </w:lvl>
    <w:lvl w:ilvl="8" w:tplc="186091AA">
      <w:start w:val="1"/>
      <w:numFmt w:val="bullet"/>
      <w:lvlText w:val=""/>
      <w:lvlJc w:val="left"/>
      <w:pPr>
        <w:ind w:left="6480" w:hanging="360"/>
      </w:pPr>
      <w:rPr>
        <w:rFonts w:ascii="Wingdings" w:hAnsi="Wingdings" w:hint="default"/>
      </w:rPr>
    </w:lvl>
  </w:abstractNum>
  <w:abstractNum w:abstractNumId="33" w15:restartNumberingAfterBreak="0">
    <w:nsid w:val="56EB47FA"/>
    <w:multiLevelType w:val="hybridMultilevel"/>
    <w:tmpl w:val="64D838A6"/>
    <w:lvl w:ilvl="0" w:tplc="825EBCDA">
      <w:start w:val="1"/>
      <w:numFmt w:val="lowerLetter"/>
      <w:suff w:val="nothing"/>
      <w:lvlText w:val="%1."/>
      <w:lvlJc w:val="left"/>
      <w:pPr>
        <w:ind w:left="144" w:hanging="144"/>
      </w:pPr>
      <w:rPr>
        <w:rFonts w:hAnsi="Arial Unicode MS"/>
        <w:caps w:val="0"/>
        <w:smallCaps w:val="0"/>
        <w:strike w:val="0"/>
        <w:dstrike w:val="0"/>
        <w:outline w:val="0"/>
        <w:emboss w:val="0"/>
        <w:imprint w:val="0"/>
        <w:spacing w:val="0"/>
        <w:w w:val="100"/>
        <w:kern w:val="0"/>
        <w:position w:val="0"/>
        <w:highlight w:val="none"/>
        <w:vertAlign w:val="baseline"/>
      </w:rPr>
    </w:lvl>
    <w:lvl w:ilvl="1" w:tplc="81066C34">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82DCC03E">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AEE1704">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37729EE0">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95A4385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1528B02">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31D0408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72ACA1B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77D6333"/>
    <w:multiLevelType w:val="hybridMultilevel"/>
    <w:tmpl w:val="5EA693C4"/>
    <w:styleLink w:val="ImportedStyle18"/>
    <w:lvl w:ilvl="0" w:tplc="37FA0348">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9983A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EEB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58CA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9A95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824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0A05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88D2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222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CE98C1D"/>
    <w:multiLevelType w:val="hybridMultilevel"/>
    <w:tmpl w:val="EC9818D6"/>
    <w:styleLink w:val="Bullets"/>
    <w:lvl w:ilvl="0" w:tplc="50A2D22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1" w:tplc="415E3540">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2" w:tplc="343E96B8">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3" w:tplc="8CA645DC">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4" w:tplc="714ABBCC">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5" w:tplc="1F7062EA">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6" w:tplc="369442B2">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7" w:tplc="F126BF54">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lvl w:ilvl="8" w:tplc="81760084">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2C333E"/>
        <w:spacing w:val="0"/>
        <w:w w:val="100"/>
        <w:kern w:val="0"/>
        <w:position w:val="0"/>
        <w:highlight w:val="none"/>
        <w:vertAlign w:val="baseline"/>
      </w:rPr>
    </w:lvl>
  </w:abstractNum>
  <w:abstractNum w:abstractNumId="36" w15:restartNumberingAfterBreak="0">
    <w:nsid w:val="5E256745"/>
    <w:multiLevelType w:val="hybridMultilevel"/>
    <w:tmpl w:val="6FB262DE"/>
    <w:lvl w:ilvl="0" w:tplc="3920C9CA">
      <w:start w:val="1"/>
      <w:numFmt w:val="decimal"/>
      <w:lvlText w:val="%1."/>
      <w:lvlJc w:val="left"/>
      <w:pPr>
        <w:ind w:left="720" w:hanging="360"/>
      </w:pPr>
    </w:lvl>
    <w:lvl w:ilvl="1" w:tplc="02E2FE36">
      <w:start w:val="1"/>
      <w:numFmt w:val="lowerLetter"/>
      <w:lvlText w:val="%2."/>
      <w:lvlJc w:val="left"/>
      <w:pPr>
        <w:ind w:left="1440" w:hanging="360"/>
      </w:pPr>
    </w:lvl>
    <w:lvl w:ilvl="2" w:tplc="02921E14">
      <w:start w:val="1"/>
      <w:numFmt w:val="lowerRoman"/>
      <w:lvlText w:val="%3."/>
      <w:lvlJc w:val="right"/>
      <w:pPr>
        <w:ind w:left="2160" w:hanging="180"/>
      </w:pPr>
    </w:lvl>
    <w:lvl w:ilvl="3" w:tplc="6A605342">
      <w:start w:val="1"/>
      <w:numFmt w:val="decimal"/>
      <w:lvlText w:val="%4."/>
      <w:lvlJc w:val="left"/>
      <w:pPr>
        <w:ind w:left="2880" w:hanging="360"/>
      </w:pPr>
    </w:lvl>
    <w:lvl w:ilvl="4" w:tplc="696E32EA">
      <w:start w:val="1"/>
      <w:numFmt w:val="lowerLetter"/>
      <w:lvlText w:val="%5."/>
      <w:lvlJc w:val="left"/>
      <w:pPr>
        <w:ind w:left="3600" w:hanging="360"/>
      </w:pPr>
    </w:lvl>
    <w:lvl w:ilvl="5" w:tplc="A8368842">
      <w:start w:val="1"/>
      <w:numFmt w:val="lowerRoman"/>
      <w:lvlText w:val="%6."/>
      <w:lvlJc w:val="right"/>
      <w:pPr>
        <w:ind w:left="4320" w:hanging="180"/>
      </w:pPr>
    </w:lvl>
    <w:lvl w:ilvl="6" w:tplc="DF8C890C">
      <w:start w:val="1"/>
      <w:numFmt w:val="decimal"/>
      <w:lvlText w:val="%7."/>
      <w:lvlJc w:val="left"/>
      <w:pPr>
        <w:ind w:left="5040" w:hanging="360"/>
      </w:pPr>
    </w:lvl>
    <w:lvl w:ilvl="7" w:tplc="02362C46">
      <w:start w:val="1"/>
      <w:numFmt w:val="lowerLetter"/>
      <w:lvlText w:val="%8."/>
      <w:lvlJc w:val="left"/>
      <w:pPr>
        <w:ind w:left="5760" w:hanging="360"/>
      </w:pPr>
    </w:lvl>
    <w:lvl w:ilvl="8" w:tplc="ED569EEC">
      <w:start w:val="1"/>
      <w:numFmt w:val="lowerRoman"/>
      <w:lvlText w:val="%9."/>
      <w:lvlJc w:val="right"/>
      <w:pPr>
        <w:ind w:left="6480" w:hanging="180"/>
      </w:pPr>
    </w:lvl>
  </w:abstractNum>
  <w:abstractNum w:abstractNumId="37" w15:restartNumberingAfterBreak="0">
    <w:nsid w:val="5F06E3F9"/>
    <w:multiLevelType w:val="hybridMultilevel"/>
    <w:tmpl w:val="147C1C4A"/>
    <w:numStyleLink w:val="ImportedStyle5"/>
  </w:abstractNum>
  <w:abstractNum w:abstractNumId="38" w15:restartNumberingAfterBreak="0">
    <w:nsid w:val="607A3EB0"/>
    <w:multiLevelType w:val="hybridMultilevel"/>
    <w:tmpl w:val="0D4A1D0C"/>
    <w:lvl w:ilvl="0" w:tplc="C82A74DA">
      <w:start w:val="1"/>
      <w:numFmt w:val="lowerRoman"/>
      <w:lvlText w:val="%1."/>
      <w:lvlJc w:val="left"/>
      <w:pPr>
        <w:ind w:left="360" w:hanging="360"/>
      </w:pPr>
    </w:lvl>
    <w:lvl w:ilvl="1" w:tplc="4CB87EE8">
      <w:start w:val="1"/>
      <w:numFmt w:val="lowerLetter"/>
      <w:lvlText w:val="%2."/>
      <w:lvlJc w:val="left"/>
      <w:pPr>
        <w:ind w:left="1080" w:hanging="360"/>
      </w:pPr>
    </w:lvl>
    <w:lvl w:ilvl="2" w:tplc="F85A2A68">
      <w:start w:val="1"/>
      <w:numFmt w:val="lowerRoman"/>
      <w:lvlText w:val="%3."/>
      <w:lvlJc w:val="right"/>
      <w:pPr>
        <w:ind w:left="1800" w:hanging="180"/>
      </w:pPr>
    </w:lvl>
    <w:lvl w:ilvl="3" w:tplc="555AB27A">
      <w:start w:val="1"/>
      <w:numFmt w:val="decimal"/>
      <w:lvlText w:val="%4."/>
      <w:lvlJc w:val="left"/>
      <w:pPr>
        <w:ind w:left="2520" w:hanging="360"/>
      </w:pPr>
    </w:lvl>
    <w:lvl w:ilvl="4" w:tplc="9CD62498">
      <w:start w:val="1"/>
      <w:numFmt w:val="lowerLetter"/>
      <w:lvlText w:val="%5."/>
      <w:lvlJc w:val="left"/>
      <w:pPr>
        <w:ind w:left="3240" w:hanging="360"/>
      </w:pPr>
    </w:lvl>
    <w:lvl w:ilvl="5" w:tplc="216ECEDE">
      <w:start w:val="1"/>
      <w:numFmt w:val="lowerRoman"/>
      <w:lvlText w:val="%6."/>
      <w:lvlJc w:val="right"/>
      <w:pPr>
        <w:ind w:left="3960" w:hanging="180"/>
      </w:pPr>
    </w:lvl>
    <w:lvl w:ilvl="6" w:tplc="BBC4C1F2">
      <w:start w:val="1"/>
      <w:numFmt w:val="decimal"/>
      <w:lvlText w:val="%7."/>
      <w:lvlJc w:val="left"/>
      <w:pPr>
        <w:ind w:left="4680" w:hanging="360"/>
      </w:pPr>
    </w:lvl>
    <w:lvl w:ilvl="7" w:tplc="D3CCBD42">
      <w:start w:val="1"/>
      <w:numFmt w:val="lowerLetter"/>
      <w:lvlText w:val="%8."/>
      <w:lvlJc w:val="left"/>
      <w:pPr>
        <w:ind w:left="5400" w:hanging="360"/>
      </w:pPr>
    </w:lvl>
    <w:lvl w:ilvl="8" w:tplc="3EDCEE54">
      <w:start w:val="1"/>
      <w:numFmt w:val="lowerRoman"/>
      <w:lvlText w:val="%9."/>
      <w:lvlJc w:val="right"/>
      <w:pPr>
        <w:ind w:left="6120" w:hanging="180"/>
      </w:pPr>
    </w:lvl>
  </w:abstractNum>
  <w:abstractNum w:abstractNumId="39" w15:restartNumberingAfterBreak="0">
    <w:nsid w:val="61D72CCC"/>
    <w:multiLevelType w:val="hybridMultilevel"/>
    <w:tmpl w:val="503430CC"/>
    <w:styleLink w:val="ImportedStyle6"/>
    <w:lvl w:ilvl="0" w:tplc="854415F8">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4E1E5E4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70225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FBE1E4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FA56A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701D8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5EED9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B8F3C4">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94D4A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945CC27"/>
    <w:multiLevelType w:val="hybridMultilevel"/>
    <w:tmpl w:val="D2AA4CAA"/>
    <w:lvl w:ilvl="0" w:tplc="6EFC5900">
      <w:start w:val="1"/>
      <w:numFmt w:val="bullet"/>
      <w:lvlText w:val=""/>
      <w:lvlJc w:val="left"/>
      <w:pPr>
        <w:ind w:left="360" w:hanging="360"/>
      </w:pPr>
      <w:rPr>
        <w:rFonts w:ascii="Symbol" w:hAnsi="Symbol" w:hint="default"/>
      </w:rPr>
    </w:lvl>
    <w:lvl w:ilvl="1" w:tplc="BE56955C">
      <w:start w:val="1"/>
      <w:numFmt w:val="bullet"/>
      <w:lvlText w:val="o"/>
      <w:lvlJc w:val="left"/>
      <w:pPr>
        <w:ind w:left="1440" w:hanging="360"/>
      </w:pPr>
      <w:rPr>
        <w:rFonts w:ascii="Courier New" w:hAnsi="Courier New" w:hint="default"/>
      </w:rPr>
    </w:lvl>
    <w:lvl w:ilvl="2" w:tplc="7744D3C2">
      <w:start w:val="1"/>
      <w:numFmt w:val="bullet"/>
      <w:lvlText w:val=""/>
      <w:lvlJc w:val="left"/>
      <w:pPr>
        <w:ind w:left="2160" w:hanging="360"/>
      </w:pPr>
      <w:rPr>
        <w:rFonts w:ascii="Wingdings" w:hAnsi="Wingdings" w:hint="default"/>
      </w:rPr>
    </w:lvl>
    <w:lvl w:ilvl="3" w:tplc="76D433BC">
      <w:start w:val="1"/>
      <w:numFmt w:val="bullet"/>
      <w:lvlText w:val=""/>
      <w:lvlJc w:val="left"/>
      <w:pPr>
        <w:ind w:left="2880" w:hanging="360"/>
      </w:pPr>
      <w:rPr>
        <w:rFonts w:ascii="Symbol" w:hAnsi="Symbol" w:hint="default"/>
      </w:rPr>
    </w:lvl>
    <w:lvl w:ilvl="4" w:tplc="2DF0B656">
      <w:start w:val="1"/>
      <w:numFmt w:val="bullet"/>
      <w:lvlText w:val="o"/>
      <w:lvlJc w:val="left"/>
      <w:pPr>
        <w:ind w:left="3600" w:hanging="360"/>
      </w:pPr>
      <w:rPr>
        <w:rFonts w:ascii="Courier New" w:hAnsi="Courier New" w:hint="default"/>
      </w:rPr>
    </w:lvl>
    <w:lvl w:ilvl="5" w:tplc="7A78EBC2">
      <w:start w:val="1"/>
      <w:numFmt w:val="bullet"/>
      <w:lvlText w:val=""/>
      <w:lvlJc w:val="left"/>
      <w:pPr>
        <w:ind w:left="4320" w:hanging="360"/>
      </w:pPr>
      <w:rPr>
        <w:rFonts w:ascii="Wingdings" w:hAnsi="Wingdings" w:hint="default"/>
      </w:rPr>
    </w:lvl>
    <w:lvl w:ilvl="6" w:tplc="2F5EB96E">
      <w:start w:val="1"/>
      <w:numFmt w:val="bullet"/>
      <w:lvlText w:val=""/>
      <w:lvlJc w:val="left"/>
      <w:pPr>
        <w:ind w:left="5040" w:hanging="360"/>
      </w:pPr>
      <w:rPr>
        <w:rFonts w:ascii="Symbol" w:hAnsi="Symbol" w:hint="default"/>
      </w:rPr>
    </w:lvl>
    <w:lvl w:ilvl="7" w:tplc="385EFA28">
      <w:start w:val="1"/>
      <w:numFmt w:val="bullet"/>
      <w:lvlText w:val="o"/>
      <w:lvlJc w:val="left"/>
      <w:pPr>
        <w:ind w:left="5760" w:hanging="360"/>
      </w:pPr>
      <w:rPr>
        <w:rFonts w:ascii="Courier New" w:hAnsi="Courier New" w:hint="default"/>
      </w:rPr>
    </w:lvl>
    <w:lvl w:ilvl="8" w:tplc="6FE4D67C">
      <w:start w:val="1"/>
      <w:numFmt w:val="bullet"/>
      <w:lvlText w:val=""/>
      <w:lvlJc w:val="left"/>
      <w:pPr>
        <w:ind w:left="6480" w:hanging="360"/>
      </w:pPr>
      <w:rPr>
        <w:rFonts w:ascii="Wingdings" w:hAnsi="Wingdings" w:hint="default"/>
      </w:rPr>
    </w:lvl>
  </w:abstractNum>
  <w:abstractNum w:abstractNumId="41" w15:restartNumberingAfterBreak="0">
    <w:nsid w:val="6C3DA4A6"/>
    <w:multiLevelType w:val="hybridMultilevel"/>
    <w:tmpl w:val="3CEEE600"/>
    <w:numStyleLink w:val="ImportedStyle1"/>
  </w:abstractNum>
  <w:abstractNum w:abstractNumId="42" w15:restartNumberingAfterBreak="0">
    <w:nsid w:val="6C9C65DB"/>
    <w:multiLevelType w:val="hybridMultilevel"/>
    <w:tmpl w:val="BBE4A154"/>
    <w:lvl w:ilvl="0" w:tplc="B810EF46">
      <w:start w:val="1"/>
      <w:numFmt w:val="lowerLetter"/>
      <w:lvlText w:val="%1."/>
      <w:lvlJc w:val="left"/>
      <w:pPr>
        <w:tabs>
          <w:tab w:val="num" w:pos="25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1F88D90">
      <w:start w:val="1"/>
      <w:numFmt w:val="lowerLetter"/>
      <w:lvlText w:val="%2."/>
      <w:lvlJc w:val="left"/>
      <w:pPr>
        <w:tabs>
          <w:tab w:val="left" w:pos="250"/>
          <w:tab w:val="num" w:pos="1440"/>
        </w:tabs>
        <w:ind w:left="1910" w:hanging="1190"/>
      </w:pPr>
      <w:rPr>
        <w:rFonts w:hAnsi="Arial Unicode MS"/>
        <w:caps w:val="0"/>
        <w:smallCaps w:val="0"/>
        <w:strike w:val="0"/>
        <w:dstrike w:val="0"/>
        <w:outline w:val="0"/>
        <w:emboss w:val="0"/>
        <w:imprint w:val="0"/>
        <w:spacing w:val="0"/>
        <w:w w:val="100"/>
        <w:kern w:val="0"/>
        <w:position w:val="0"/>
        <w:highlight w:val="none"/>
        <w:vertAlign w:val="baseline"/>
      </w:rPr>
    </w:lvl>
    <w:lvl w:ilvl="2" w:tplc="7942599C">
      <w:start w:val="1"/>
      <w:numFmt w:val="lowerRoman"/>
      <w:lvlText w:val="%3."/>
      <w:lvlJc w:val="left"/>
      <w:pPr>
        <w:tabs>
          <w:tab w:val="left" w:pos="250"/>
          <w:tab w:val="num" w:pos="2160"/>
        </w:tabs>
        <w:ind w:left="2630" w:hanging="1122"/>
      </w:pPr>
      <w:rPr>
        <w:rFonts w:hAnsi="Arial Unicode MS"/>
        <w:caps w:val="0"/>
        <w:smallCaps w:val="0"/>
        <w:strike w:val="0"/>
        <w:dstrike w:val="0"/>
        <w:outline w:val="0"/>
        <w:emboss w:val="0"/>
        <w:imprint w:val="0"/>
        <w:spacing w:val="0"/>
        <w:w w:val="100"/>
        <w:kern w:val="0"/>
        <w:position w:val="0"/>
        <w:highlight w:val="none"/>
        <w:vertAlign w:val="baseline"/>
      </w:rPr>
    </w:lvl>
    <w:lvl w:ilvl="3" w:tplc="13E23BA8">
      <w:start w:val="1"/>
      <w:numFmt w:val="decimal"/>
      <w:lvlText w:val="%4."/>
      <w:lvlJc w:val="left"/>
      <w:pPr>
        <w:tabs>
          <w:tab w:val="left" w:pos="250"/>
          <w:tab w:val="num" w:pos="2880"/>
        </w:tabs>
        <w:ind w:left="3350" w:hanging="1190"/>
      </w:pPr>
      <w:rPr>
        <w:rFonts w:hAnsi="Arial Unicode MS"/>
        <w:caps w:val="0"/>
        <w:smallCaps w:val="0"/>
        <w:strike w:val="0"/>
        <w:dstrike w:val="0"/>
        <w:outline w:val="0"/>
        <w:emboss w:val="0"/>
        <w:imprint w:val="0"/>
        <w:spacing w:val="0"/>
        <w:w w:val="100"/>
        <w:kern w:val="0"/>
        <w:position w:val="0"/>
        <w:highlight w:val="none"/>
        <w:vertAlign w:val="baseline"/>
      </w:rPr>
    </w:lvl>
    <w:lvl w:ilvl="4" w:tplc="2A94F566">
      <w:start w:val="1"/>
      <w:numFmt w:val="lowerLetter"/>
      <w:lvlText w:val="%5."/>
      <w:lvlJc w:val="left"/>
      <w:pPr>
        <w:tabs>
          <w:tab w:val="left" w:pos="250"/>
          <w:tab w:val="num" w:pos="3600"/>
        </w:tabs>
        <w:ind w:left="4070" w:hanging="1190"/>
      </w:pPr>
      <w:rPr>
        <w:rFonts w:hAnsi="Arial Unicode MS"/>
        <w:caps w:val="0"/>
        <w:smallCaps w:val="0"/>
        <w:strike w:val="0"/>
        <w:dstrike w:val="0"/>
        <w:outline w:val="0"/>
        <w:emboss w:val="0"/>
        <w:imprint w:val="0"/>
        <w:spacing w:val="0"/>
        <w:w w:val="100"/>
        <w:kern w:val="0"/>
        <w:position w:val="0"/>
        <w:highlight w:val="none"/>
        <w:vertAlign w:val="baseline"/>
      </w:rPr>
    </w:lvl>
    <w:lvl w:ilvl="5" w:tplc="0C9AC844">
      <w:start w:val="1"/>
      <w:numFmt w:val="lowerRoman"/>
      <w:lvlText w:val="%6."/>
      <w:lvlJc w:val="left"/>
      <w:pPr>
        <w:tabs>
          <w:tab w:val="left" w:pos="250"/>
          <w:tab w:val="num" w:pos="4320"/>
        </w:tabs>
        <w:ind w:left="4790" w:hanging="1122"/>
      </w:pPr>
      <w:rPr>
        <w:rFonts w:hAnsi="Arial Unicode MS"/>
        <w:caps w:val="0"/>
        <w:smallCaps w:val="0"/>
        <w:strike w:val="0"/>
        <w:dstrike w:val="0"/>
        <w:outline w:val="0"/>
        <w:emboss w:val="0"/>
        <w:imprint w:val="0"/>
        <w:spacing w:val="0"/>
        <w:w w:val="100"/>
        <w:kern w:val="0"/>
        <w:position w:val="0"/>
        <w:highlight w:val="none"/>
        <w:vertAlign w:val="baseline"/>
      </w:rPr>
    </w:lvl>
    <w:lvl w:ilvl="6" w:tplc="785494E8">
      <w:start w:val="1"/>
      <w:numFmt w:val="decimal"/>
      <w:lvlText w:val="%7."/>
      <w:lvlJc w:val="left"/>
      <w:pPr>
        <w:tabs>
          <w:tab w:val="left" w:pos="250"/>
          <w:tab w:val="num" w:pos="5040"/>
        </w:tabs>
        <w:ind w:left="5510" w:hanging="1190"/>
      </w:pPr>
      <w:rPr>
        <w:rFonts w:hAnsi="Arial Unicode MS"/>
        <w:caps w:val="0"/>
        <w:smallCaps w:val="0"/>
        <w:strike w:val="0"/>
        <w:dstrike w:val="0"/>
        <w:outline w:val="0"/>
        <w:emboss w:val="0"/>
        <w:imprint w:val="0"/>
        <w:spacing w:val="0"/>
        <w:w w:val="100"/>
        <w:kern w:val="0"/>
        <w:position w:val="0"/>
        <w:highlight w:val="none"/>
        <w:vertAlign w:val="baseline"/>
      </w:rPr>
    </w:lvl>
    <w:lvl w:ilvl="7" w:tplc="2876AE22">
      <w:start w:val="1"/>
      <w:numFmt w:val="lowerLetter"/>
      <w:lvlText w:val="%8."/>
      <w:lvlJc w:val="left"/>
      <w:pPr>
        <w:tabs>
          <w:tab w:val="left" w:pos="250"/>
          <w:tab w:val="num" w:pos="5760"/>
        </w:tabs>
        <w:ind w:left="6230" w:hanging="1190"/>
      </w:pPr>
      <w:rPr>
        <w:rFonts w:hAnsi="Arial Unicode MS"/>
        <w:caps w:val="0"/>
        <w:smallCaps w:val="0"/>
        <w:strike w:val="0"/>
        <w:dstrike w:val="0"/>
        <w:outline w:val="0"/>
        <w:emboss w:val="0"/>
        <w:imprint w:val="0"/>
        <w:spacing w:val="0"/>
        <w:w w:val="100"/>
        <w:kern w:val="0"/>
        <w:position w:val="0"/>
        <w:highlight w:val="none"/>
        <w:vertAlign w:val="baseline"/>
      </w:rPr>
    </w:lvl>
    <w:lvl w:ilvl="8" w:tplc="E11478CA">
      <w:start w:val="1"/>
      <w:numFmt w:val="lowerRoman"/>
      <w:lvlText w:val="%9."/>
      <w:lvlJc w:val="left"/>
      <w:pPr>
        <w:tabs>
          <w:tab w:val="left" w:pos="250"/>
          <w:tab w:val="num" w:pos="6480"/>
        </w:tabs>
        <w:ind w:left="6950" w:hanging="1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CC2143C"/>
    <w:multiLevelType w:val="hybridMultilevel"/>
    <w:tmpl w:val="A3E8747C"/>
    <w:lvl w:ilvl="0" w:tplc="1B086258">
      <w:start w:val="1"/>
      <w:numFmt w:val="bullet"/>
      <w:lvlText w:val=""/>
      <w:lvlJc w:val="left"/>
      <w:pPr>
        <w:ind w:left="720" w:hanging="360"/>
      </w:pPr>
      <w:rPr>
        <w:rFonts w:ascii="Symbol" w:hAnsi="Symbol" w:hint="default"/>
      </w:rPr>
    </w:lvl>
    <w:lvl w:ilvl="1" w:tplc="42CAD106">
      <w:start w:val="1"/>
      <w:numFmt w:val="bullet"/>
      <w:lvlText w:val=""/>
      <w:lvlJc w:val="left"/>
      <w:pPr>
        <w:ind w:left="1440" w:hanging="360"/>
      </w:pPr>
      <w:rPr>
        <w:rFonts w:ascii="Symbol" w:hAnsi="Symbol" w:hint="default"/>
      </w:rPr>
    </w:lvl>
    <w:lvl w:ilvl="2" w:tplc="76E0D820">
      <w:start w:val="1"/>
      <w:numFmt w:val="bullet"/>
      <w:lvlText w:val=""/>
      <w:lvlJc w:val="left"/>
      <w:pPr>
        <w:ind w:left="2160" w:hanging="360"/>
      </w:pPr>
      <w:rPr>
        <w:rFonts w:ascii="Wingdings" w:hAnsi="Wingdings" w:hint="default"/>
      </w:rPr>
    </w:lvl>
    <w:lvl w:ilvl="3" w:tplc="06960A0E">
      <w:start w:val="1"/>
      <w:numFmt w:val="bullet"/>
      <w:lvlText w:val=""/>
      <w:lvlJc w:val="left"/>
      <w:pPr>
        <w:ind w:left="2880" w:hanging="360"/>
      </w:pPr>
      <w:rPr>
        <w:rFonts w:ascii="Symbol" w:hAnsi="Symbol" w:hint="default"/>
      </w:rPr>
    </w:lvl>
    <w:lvl w:ilvl="4" w:tplc="095206B6">
      <w:start w:val="1"/>
      <w:numFmt w:val="bullet"/>
      <w:lvlText w:val="o"/>
      <w:lvlJc w:val="left"/>
      <w:pPr>
        <w:ind w:left="3600" w:hanging="360"/>
      </w:pPr>
      <w:rPr>
        <w:rFonts w:ascii="Courier New" w:hAnsi="Courier New" w:hint="default"/>
      </w:rPr>
    </w:lvl>
    <w:lvl w:ilvl="5" w:tplc="E38E5A92">
      <w:start w:val="1"/>
      <w:numFmt w:val="bullet"/>
      <w:lvlText w:val=""/>
      <w:lvlJc w:val="left"/>
      <w:pPr>
        <w:ind w:left="4320" w:hanging="360"/>
      </w:pPr>
      <w:rPr>
        <w:rFonts w:ascii="Wingdings" w:hAnsi="Wingdings" w:hint="default"/>
      </w:rPr>
    </w:lvl>
    <w:lvl w:ilvl="6" w:tplc="080061F8">
      <w:start w:val="1"/>
      <w:numFmt w:val="bullet"/>
      <w:lvlText w:val=""/>
      <w:lvlJc w:val="left"/>
      <w:pPr>
        <w:ind w:left="5040" w:hanging="360"/>
      </w:pPr>
      <w:rPr>
        <w:rFonts w:ascii="Symbol" w:hAnsi="Symbol" w:hint="default"/>
      </w:rPr>
    </w:lvl>
    <w:lvl w:ilvl="7" w:tplc="C1D82032">
      <w:start w:val="1"/>
      <w:numFmt w:val="bullet"/>
      <w:lvlText w:val="o"/>
      <w:lvlJc w:val="left"/>
      <w:pPr>
        <w:ind w:left="5760" w:hanging="360"/>
      </w:pPr>
      <w:rPr>
        <w:rFonts w:ascii="Courier New" w:hAnsi="Courier New" w:hint="default"/>
      </w:rPr>
    </w:lvl>
    <w:lvl w:ilvl="8" w:tplc="9F76F10A">
      <w:start w:val="1"/>
      <w:numFmt w:val="bullet"/>
      <w:lvlText w:val=""/>
      <w:lvlJc w:val="left"/>
      <w:pPr>
        <w:ind w:left="6480" w:hanging="360"/>
      </w:pPr>
      <w:rPr>
        <w:rFonts w:ascii="Wingdings" w:hAnsi="Wingdings" w:hint="default"/>
      </w:rPr>
    </w:lvl>
  </w:abstractNum>
  <w:abstractNum w:abstractNumId="44" w15:restartNumberingAfterBreak="0">
    <w:nsid w:val="6F96E0FC"/>
    <w:multiLevelType w:val="hybridMultilevel"/>
    <w:tmpl w:val="DAAC7BC2"/>
    <w:lvl w:ilvl="0" w:tplc="3688574C">
      <w:start w:val="1"/>
      <w:numFmt w:val="bullet"/>
      <w:lvlText w:val=""/>
      <w:lvlJc w:val="left"/>
      <w:pPr>
        <w:ind w:left="360" w:hanging="360"/>
      </w:pPr>
      <w:rPr>
        <w:rFonts w:ascii="Symbol" w:hAnsi="Symbol" w:hint="default"/>
      </w:rPr>
    </w:lvl>
    <w:lvl w:ilvl="1" w:tplc="9718D774">
      <w:start w:val="1"/>
      <w:numFmt w:val="bullet"/>
      <w:lvlText w:val="o"/>
      <w:lvlJc w:val="left"/>
      <w:pPr>
        <w:ind w:left="1440" w:hanging="360"/>
      </w:pPr>
      <w:rPr>
        <w:rFonts w:ascii="Courier New" w:hAnsi="Courier New" w:hint="default"/>
      </w:rPr>
    </w:lvl>
    <w:lvl w:ilvl="2" w:tplc="1CE60592">
      <w:start w:val="1"/>
      <w:numFmt w:val="bullet"/>
      <w:lvlText w:val=""/>
      <w:lvlJc w:val="left"/>
      <w:pPr>
        <w:ind w:left="2160" w:hanging="360"/>
      </w:pPr>
      <w:rPr>
        <w:rFonts w:ascii="Wingdings" w:hAnsi="Wingdings" w:hint="default"/>
      </w:rPr>
    </w:lvl>
    <w:lvl w:ilvl="3" w:tplc="FC6ECAF6">
      <w:start w:val="1"/>
      <w:numFmt w:val="bullet"/>
      <w:lvlText w:val=""/>
      <w:lvlJc w:val="left"/>
      <w:pPr>
        <w:ind w:left="2880" w:hanging="360"/>
      </w:pPr>
      <w:rPr>
        <w:rFonts w:ascii="Symbol" w:hAnsi="Symbol" w:hint="default"/>
      </w:rPr>
    </w:lvl>
    <w:lvl w:ilvl="4" w:tplc="CE541F86">
      <w:start w:val="1"/>
      <w:numFmt w:val="bullet"/>
      <w:lvlText w:val="o"/>
      <w:lvlJc w:val="left"/>
      <w:pPr>
        <w:ind w:left="3600" w:hanging="360"/>
      </w:pPr>
      <w:rPr>
        <w:rFonts w:ascii="Courier New" w:hAnsi="Courier New" w:hint="default"/>
      </w:rPr>
    </w:lvl>
    <w:lvl w:ilvl="5" w:tplc="CDA0FCBA">
      <w:start w:val="1"/>
      <w:numFmt w:val="bullet"/>
      <w:lvlText w:val=""/>
      <w:lvlJc w:val="left"/>
      <w:pPr>
        <w:ind w:left="4320" w:hanging="360"/>
      </w:pPr>
      <w:rPr>
        <w:rFonts w:ascii="Wingdings" w:hAnsi="Wingdings" w:hint="default"/>
      </w:rPr>
    </w:lvl>
    <w:lvl w:ilvl="6" w:tplc="F9F240A6">
      <w:start w:val="1"/>
      <w:numFmt w:val="bullet"/>
      <w:lvlText w:val=""/>
      <w:lvlJc w:val="left"/>
      <w:pPr>
        <w:ind w:left="5040" w:hanging="360"/>
      </w:pPr>
      <w:rPr>
        <w:rFonts w:ascii="Symbol" w:hAnsi="Symbol" w:hint="default"/>
      </w:rPr>
    </w:lvl>
    <w:lvl w:ilvl="7" w:tplc="90602CCC">
      <w:start w:val="1"/>
      <w:numFmt w:val="bullet"/>
      <w:lvlText w:val="o"/>
      <w:lvlJc w:val="left"/>
      <w:pPr>
        <w:ind w:left="5760" w:hanging="360"/>
      </w:pPr>
      <w:rPr>
        <w:rFonts w:ascii="Courier New" w:hAnsi="Courier New" w:hint="default"/>
      </w:rPr>
    </w:lvl>
    <w:lvl w:ilvl="8" w:tplc="D3B2FEAE">
      <w:start w:val="1"/>
      <w:numFmt w:val="bullet"/>
      <w:lvlText w:val=""/>
      <w:lvlJc w:val="left"/>
      <w:pPr>
        <w:ind w:left="6480" w:hanging="360"/>
      </w:pPr>
      <w:rPr>
        <w:rFonts w:ascii="Wingdings" w:hAnsi="Wingdings" w:hint="default"/>
      </w:rPr>
    </w:lvl>
  </w:abstractNum>
  <w:abstractNum w:abstractNumId="45" w15:restartNumberingAfterBreak="0">
    <w:nsid w:val="70C8B074"/>
    <w:multiLevelType w:val="hybridMultilevel"/>
    <w:tmpl w:val="2E1E9A04"/>
    <w:numStyleLink w:val="ImportedStyle14"/>
  </w:abstractNum>
  <w:abstractNum w:abstractNumId="46" w15:restartNumberingAfterBreak="0">
    <w:nsid w:val="786927C1"/>
    <w:multiLevelType w:val="hybridMultilevel"/>
    <w:tmpl w:val="0D9A513A"/>
    <w:lvl w:ilvl="0" w:tplc="808639B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89412F"/>
    <w:multiLevelType w:val="hybridMultilevel"/>
    <w:tmpl w:val="2E1E9A04"/>
    <w:styleLink w:val="ImportedStyle14"/>
    <w:lvl w:ilvl="0" w:tplc="05249692">
      <w:start w:val="1"/>
      <w:numFmt w:val="bullet"/>
      <w:lvlText w:val="o"/>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18D23E">
      <w:start w:val="1"/>
      <w:numFmt w:val="bullet"/>
      <w:lvlText w:val="o"/>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36A49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5490A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3A48DA">
      <w:start w:val="1"/>
      <w:numFmt w:val="bullet"/>
      <w:lvlText w:val="o"/>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345B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F4CD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C0095E2">
      <w:start w:val="1"/>
      <w:numFmt w:val="bullet"/>
      <w:lvlText w:val="o"/>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8FC00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ABE26B4"/>
    <w:multiLevelType w:val="hybridMultilevel"/>
    <w:tmpl w:val="5E46291C"/>
    <w:numStyleLink w:val="ImportedStyle7"/>
  </w:abstractNum>
  <w:num w:numId="1" w16cid:durableId="339435167">
    <w:abstractNumId w:val="5"/>
  </w:num>
  <w:num w:numId="2" w16cid:durableId="37432665">
    <w:abstractNumId w:val="43"/>
  </w:num>
  <w:num w:numId="3" w16cid:durableId="943270652">
    <w:abstractNumId w:val="27"/>
  </w:num>
  <w:num w:numId="4" w16cid:durableId="265501809">
    <w:abstractNumId w:val="20"/>
  </w:num>
  <w:num w:numId="5" w16cid:durableId="1291395622">
    <w:abstractNumId w:val="18"/>
  </w:num>
  <w:num w:numId="6" w16cid:durableId="573391448">
    <w:abstractNumId w:val="19"/>
  </w:num>
  <w:num w:numId="7" w16cid:durableId="693770424">
    <w:abstractNumId w:val="31"/>
  </w:num>
  <w:num w:numId="8" w16cid:durableId="1722486318">
    <w:abstractNumId w:val="7"/>
  </w:num>
  <w:num w:numId="9" w16cid:durableId="962687424">
    <w:abstractNumId w:val="28"/>
  </w:num>
  <w:num w:numId="10" w16cid:durableId="258755153">
    <w:abstractNumId w:val="11"/>
  </w:num>
  <w:num w:numId="11" w16cid:durableId="589385553">
    <w:abstractNumId w:val="32"/>
  </w:num>
  <w:num w:numId="12" w16cid:durableId="792867962">
    <w:abstractNumId w:val="15"/>
  </w:num>
  <w:num w:numId="13" w16cid:durableId="1334332466">
    <w:abstractNumId w:val="8"/>
  </w:num>
  <w:num w:numId="14" w16cid:durableId="1251965503">
    <w:abstractNumId w:val="30"/>
  </w:num>
  <w:num w:numId="15" w16cid:durableId="1915965580">
    <w:abstractNumId w:val="44"/>
  </w:num>
  <w:num w:numId="16" w16cid:durableId="1178423200">
    <w:abstractNumId w:val="13"/>
  </w:num>
  <w:num w:numId="17" w16cid:durableId="1844392636">
    <w:abstractNumId w:val="40"/>
  </w:num>
  <w:num w:numId="18" w16cid:durableId="629239873">
    <w:abstractNumId w:val="36"/>
  </w:num>
  <w:num w:numId="19" w16cid:durableId="583688013">
    <w:abstractNumId w:val="38"/>
  </w:num>
  <w:num w:numId="20" w16cid:durableId="1008630974">
    <w:abstractNumId w:val="3"/>
  </w:num>
  <w:num w:numId="21" w16cid:durableId="1106076294">
    <w:abstractNumId w:val="41"/>
  </w:num>
  <w:num w:numId="22" w16cid:durableId="1660307048">
    <w:abstractNumId w:val="12"/>
  </w:num>
  <w:num w:numId="23" w16cid:durableId="999577735">
    <w:abstractNumId w:val="4"/>
  </w:num>
  <w:num w:numId="24" w16cid:durableId="68117215">
    <w:abstractNumId w:val="4"/>
    <w:lvlOverride w:ilvl="0">
      <w:startOverride w:val="7"/>
    </w:lvlOverride>
  </w:num>
  <w:num w:numId="25" w16cid:durableId="1707288491">
    <w:abstractNumId w:val="33"/>
  </w:num>
  <w:num w:numId="26" w16cid:durableId="1071196764">
    <w:abstractNumId w:val="33"/>
    <w:lvlOverride w:ilvl="0">
      <w:startOverride w:val="8"/>
    </w:lvlOverride>
  </w:num>
  <w:num w:numId="27" w16cid:durableId="2015497221">
    <w:abstractNumId w:val="0"/>
  </w:num>
  <w:num w:numId="28" w16cid:durableId="849874450">
    <w:abstractNumId w:val="0"/>
    <w:lvlOverride w:ilvl="0">
      <w:startOverride w:val="12"/>
    </w:lvlOverride>
  </w:num>
  <w:num w:numId="29" w16cid:durableId="1897470811">
    <w:abstractNumId w:val="0"/>
    <w:lvlOverride w:ilvl="0">
      <w:lvl w:ilvl="0" w:tplc="162612E6">
        <w:start w:val="1"/>
        <w:numFmt w:val="lowerLetter"/>
        <w:suff w:val="nothing"/>
        <w:lvlText w:val="%1."/>
        <w:lvlJc w:val="left"/>
        <w:pPr>
          <w:ind w:left="394" w:hanging="1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3AE3A4">
        <w:start w:val="1"/>
        <w:numFmt w:val="lowerLetter"/>
        <w:lvlText w:val="%2."/>
        <w:lvlJc w:val="left"/>
        <w:pPr>
          <w:ind w:left="122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AAC4A52">
        <w:start w:val="1"/>
        <w:numFmt w:val="lowerRoman"/>
        <w:lvlText w:val="%3."/>
        <w:lvlJc w:val="left"/>
        <w:pPr>
          <w:ind w:left="1940"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32ACD36">
        <w:start w:val="1"/>
        <w:numFmt w:val="decimal"/>
        <w:lvlText w:val="%4."/>
        <w:lvlJc w:val="left"/>
        <w:pPr>
          <w:ind w:left="266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C8227E2">
        <w:start w:val="1"/>
        <w:numFmt w:val="lowerLetter"/>
        <w:lvlText w:val="%5."/>
        <w:lvlJc w:val="left"/>
        <w:pPr>
          <w:ind w:left="338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7000CC">
        <w:start w:val="1"/>
        <w:numFmt w:val="lowerRoman"/>
        <w:lvlText w:val="%6."/>
        <w:lvlJc w:val="left"/>
        <w:pPr>
          <w:ind w:left="4100"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B28674">
        <w:start w:val="1"/>
        <w:numFmt w:val="decimal"/>
        <w:lvlText w:val="%7."/>
        <w:lvlJc w:val="left"/>
        <w:pPr>
          <w:ind w:left="482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8DA2682">
        <w:start w:val="1"/>
        <w:numFmt w:val="lowerLetter"/>
        <w:lvlText w:val="%8."/>
        <w:lvlJc w:val="left"/>
        <w:pPr>
          <w:ind w:left="554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FA814E">
        <w:start w:val="1"/>
        <w:numFmt w:val="lowerRoman"/>
        <w:lvlText w:val="%9."/>
        <w:lvlJc w:val="left"/>
        <w:pPr>
          <w:ind w:left="6260" w:hanging="1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008486982">
    <w:abstractNumId w:val="2"/>
  </w:num>
  <w:num w:numId="31" w16cid:durableId="784737772">
    <w:abstractNumId w:val="2"/>
    <w:lvlOverride w:ilvl="0">
      <w:startOverride w:val="13"/>
    </w:lvlOverride>
  </w:num>
  <w:num w:numId="32" w16cid:durableId="1100489449">
    <w:abstractNumId w:val="6"/>
  </w:num>
  <w:num w:numId="33" w16cid:durableId="1069578618">
    <w:abstractNumId w:val="6"/>
    <w:lvlOverride w:ilvl="0">
      <w:startOverride w:val="14"/>
    </w:lvlOverride>
  </w:num>
  <w:num w:numId="34" w16cid:durableId="1335718526">
    <w:abstractNumId w:val="42"/>
  </w:num>
  <w:num w:numId="35" w16cid:durableId="709647747">
    <w:abstractNumId w:val="42"/>
    <w:lvlOverride w:ilvl="0">
      <w:startOverride w:val="15"/>
    </w:lvlOverride>
  </w:num>
  <w:num w:numId="36" w16cid:durableId="200020243">
    <w:abstractNumId w:val="23"/>
  </w:num>
  <w:num w:numId="37" w16cid:durableId="479081758">
    <w:abstractNumId w:val="16"/>
  </w:num>
  <w:num w:numId="38" w16cid:durableId="1003439187">
    <w:abstractNumId w:val="1"/>
  </w:num>
  <w:num w:numId="39" w16cid:durableId="462232514">
    <w:abstractNumId w:val="21"/>
  </w:num>
  <w:num w:numId="40" w16cid:durableId="563224415">
    <w:abstractNumId w:val="21"/>
    <w:lvlOverride w:ilvl="0">
      <w:startOverride w:val="2"/>
    </w:lvlOverride>
  </w:num>
  <w:num w:numId="41" w16cid:durableId="1992099965">
    <w:abstractNumId w:val="21"/>
    <w:lvlOverride w:ilvl="0">
      <w:startOverride w:val="3"/>
    </w:lvlOverride>
  </w:num>
  <w:num w:numId="42" w16cid:durableId="1901820247">
    <w:abstractNumId w:val="16"/>
    <w:lvlOverride w:ilvl="0">
      <w:startOverride w:val="5"/>
    </w:lvlOverride>
  </w:num>
  <w:num w:numId="43" w16cid:durableId="312099233">
    <w:abstractNumId w:val="10"/>
  </w:num>
  <w:num w:numId="44" w16cid:durableId="1574655633">
    <w:abstractNumId w:val="37"/>
  </w:num>
  <w:num w:numId="45" w16cid:durableId="673455533">
    <w:abstractNumId w:val="37"/>
    <w:lvlOverride w:ilvl="0">
      <w:startOverride w:val="2"/>
    </w:lvlOverride>
  </w:num>
  <w:num w:numId="46" w16cid:durableId="358900888">
    <w:abstractNumId w:val="37"/>
    <w:lvlOverride w:ilvl="0">
      <w:startOverride w:val="3"/>
    </w:lvlOverride>
  </w:num>
  <w:num w:numId="47" w16cid:durableId="1936550896">
    <w:abstractNumId w:val="37"/>
    <w:lvlOverride w:ilvl="0">
      <w:startOverride w:val="4"/>
    </w:lvlOverride>
  </w:num>
  <w:num w:numId="48" w16cid:durableId="1484540941">
    <w:abstractNumId w:val="37"/>
    <w:lvlOverride w:ilvl="0">
      <w:startOverride w:val="5"/>
    </w:lvlOverride>
  </w:num>
  <w:num w:numId="49" w16cid:durableId="2016107096">
    <w:abstractNumId w:val="39"/>
  </w:num>
  <w:num w:numId="50" w16cid:durableId="743339907">
    <w:abstractNumId w:val="25"/>
  </w:num>
  <w:num w:numId="51" w16cid:durableId="854002737">
    <w:abstractNumId w:val="29"/>
  </w:num>
  <w:num w:numId="52" w16cid:durableId="635372837">
    <w:abstractNumId w:val="48"/>
  </w:num>
  <w:num w:numId="53" w16cid:durableId="932124736">
    <w:abstractNumId w:val="14"/>
  </w:num>
  <w:num w:numId="54" w16cid:durableId="2033607999">
    <w:abstractNumId w:val="26"/>
  </w:num>
  <w:num w:numId="55" w16cid:durableId="1114714344">
    <w:abstractNumId w:val="22"/>
  </w:num>
  <w:num w:numId="56" w16cid:durableId="396785753">
    <w:abstractNumId w:val="17"/>
  </w:num>
  <w:num w:numId="57" w16cid:durableId="1713647110">
    <w:abstractNumId w:val="34"/>
  </w:num>
  <w:num w:numId="58" w16cid:durableId="287125335">
    <w:abstractNumId w:val="9"/>
  </w:num>
  <w:num w:numId="59" w16cid:durableId="457183093">
    <w:abstractNumId w:val="47"/>
  </w:num>
  <w:num w:numId="60" w16cid:durableId="2146773408">
    <w:abstractNumId w:val="45"/>
  </w:num>
  <w:num w:numId="61" w16cid:durableId="1769696146">
    <w:abstractNumId w:val="45"/>
    <w:lvlOverride w:ilvl="0">
      <w:lvl w:ilvl="0" w:tplc="A6AEE3A0">
        <w:start w:val="1"/>
        <w:numFmt w:val="bullet"/>
        <w:lvlText w:val="o"/>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9CCCBC0">
        <w:start w:val="1"/>
        <w:numFmt w:val="bullet"/>
        <w:lvlText w:val="o"/>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02CAA4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E4270F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D0497DC">
        <w:start w:val="1"/>
        <w:numFmt w:val="bullet"/>
        <w:lvlText w:val="o"/>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23807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B98D8C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4A06784">
        <w:start w:val="1"/>
        <w:numFmt w:val="bullet"/>
        <w:lvlText w:val="o"/>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6C432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2" w16cid:durableId="1384327355">
    <w:abstractNumId w:val="35"/>
  </w:num>
  <w:num w:numId="63" w16cid:durableId="1425959275">
    <w:abstractNumId w:val="24"/>
  </w:num>
  <w:num w:numId="64" w16cid:durableId="2060863479">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A9"/>
    <w:rsid w:val="000014CA"/>
    <w:rsid w:val="00015CE3"/>
    <w:rsid w:val="00083A3F"/>
    <w:rsid w:val="000B6544"/>
    <w:rsid w:val="000E08C5"/>
    <w:rsid w:val="00117958"/>
    <w:rsid w:val="00121A8B"/>
    <w:rsid w:val="00132582"/>
    <w:rsid w:val="00134982"/>
    <w:rsid w:val="00192F47"/>
    <w:rsid w:val="001D6E6D"/>
    <w:rsid w:val="00234CD2"/>
    <w:rsid w:val="00237FF1"/>
    <w:rsid w:val="00254F54"/>
    <w:rsid w:val="00266A3D"/>
    <w:rsid w:val="00284AC5"/>
    <w:rsid w:val="00294EB1"/>
    <w:rsid w:val="00297C79"/>
    <w:rsid w:val="002B6707"/>
    <w:rsid w:val="002B7727"/>
    <w:rsid w:val="002C2169"/>
    <w:rsid w:val="002C4D1F"/>
    <w:rsid w:val="002E51D6"/>
    <w:rsid w:val="00326C0A"/>
    <w:rsid w:val="00367CA9"/>
    <w:rsid w:val="00371C19"/>
    <w:rsid w:val="00373A98"/>
    <w:rsid w:val="003E4DAA"/>
    <w:rsid w:val="003F6624"/>
    <w:rsid w:val="00402F7C"/>
    <w:rsid w:val="00465675"/>
    <w:rsid w:val="004C3473"/>
    <w:rsid w:val="004F0BA8"/>
    <w:rsid w:val="004F51FD"/>
    <w:rsid w:val="005754F7"/>
    <w:rsid w:val="005B73B6"/>
    <w:rsid w:val="005D15A2"/>
    <w:rsid w:val="005E2573"/>
    <w:rsid w:val="005F21F4"/>
    <w:rsid w:val="00607F63"/>
    <w:rsid w:val="006111FF"/>
    <w:rsid w:val="0066208C"/>
    <w:rsid w:val="0068657F"/>
    <w:rsid w:val="006B0533"/>
    <w:rsid w:val="007128FD"/>
    <w:rsid w:val="007238FA"/>
    <w:rsid w:val="007312AF"/>
    <w:rsid w:val="00736ED7"/>
    <w:rsid w:val="007E5E22"/>
    <w:rsid w:val="00802763"/>
    <w:rsid w:val="0080D24A"/>
    <w:rsid w:val="00843C48"/>
    <w:rsid w:val="00861324"/>
    <w:rsid w:val="00867055"/>
    <w:rsid w:val="008A5946"/>
    <w:rsid w:val="008A7E72"/>
    <w:rsid w:val="008C0B7D"/>
    <w:rsid w:val="008D3623"/>
    <w:rsid w:val="008F303D"/>
    <w:rsid w:val="00920BF9"/>
    <w:rsid w:val="009343D8"/>
    <w:rsid w:val="009513B7"/>
    <w:rsid w:val="009711AE"/>
    <w:rsid w:val="0097229C"/>
    <w:rsid w:val="009C042A"/>
    <w:rsid w:val="009D3630"/>
    <w:rsid w:val="00A2B1BD"/>
    <w:rsid w:val="00A532FC"/>
    <w:rsid w:val="00A748B4"/>
    <w:rsid w:val="00AA0E5B"/>
    <w:rsid w:val="00AE7BAB"/>
    <w:rsid w:val="00B51B13"/>
    <w:rsid w:val="00B96967"/>
    <w:rsid w:val="00BB665E"/>
    <w:rsid w:val="00C16CB4"/>
    <w:rsid w:val="00C64071"/>
    <w:rsid w:val="00C858F4"/>
    <w:rsid w:val="00CF0A2E"/>
    <w:rsid w:val="00D07F76"/>
    <w:rsid w:val="00D32B2D"/>
    <w:rsid w:val="00D55864"/>
    <w:rsid w:val="00D57E0C"/>
    <w:rsid w:val="00D95F02"/>
    <w:rsid w:val="00E037AB"/>
    <w:rsid w:val="00EA7920"/>
    <w:rsid w:val="00EB04CA"/>
    <w:rsid w:val="00ED00BC"/>
    <w:rsid w:val="00EE4918"/>
    <w:rsid w:val="00EE64AB"/>
    <w:rsid w:val="00EF509F"/>
    <w:rsid w:val="00F4D764"/>
    <w:rsid w:val="00F660AF"/>
    <w:rsid w:val="00FC50E0"/>
    <w:rsid w:val="00FD016F"/>
    <w:rsid w:val="0110E681"/>
    <w:rsid w:val="0110EABF"/>
    <w:rsid w:val="011B4B5E"/>
    <w:rsid w:val="013C6B1B"/>
    <w:rsid w:val="0174AF24"/>
    <w:rsid w:val="01DD3DA2"/>
    <w:rsid w:val="02094580"/>
    <w:rsid w:val="02249D39"/>
    <w:rsid w:val="029CFC23"/>
    <w:rsid w:val="02BC0A51"/>
    <w:rsid w:val="02BCE032"/>
    <w:rsid w:val="02BE3943"/>
    <w:rsid w:val="035D4D5D"/>
    <w:rsid w:val="0384585C"/>
    <w:rsid w:val="03A954A1"/>
    <w:rsid w:val="03C33263"/>
    <w:rsid w:val="03EABA1A"/>
    <w:rsid w:val="040D4851"/>
    <w:rsid w:val="040EBE42"/>
    <w:rsid w:val="04117665"/>
    <w:rsid w:val="041C7261"/>
    <w:rsid w:val="042615D3"/>
    <w:rsid w:val="045AE380"/>
    <w:rsid w:val="0471FAA6"/>
    <w:rsid w:val="04731B35"/>
    <w:rsid w:val="04945EED"/>
    <w:rsid w:val="04D41216"/>
    <w:rsid w:val="04DD4641"/>
    <w:rsid w:val="04E89A9C"/>
    <w:rsid w:val="04ED0C11"/>
    <w:rsid w:val="04F91DBE"/>
    <w:rsid w:val="04FD61A1"/>
    <w:rsid w:val="05018DB2"/>
    <w:rsid w:val="052D2CE1"/>
    <w:rsid w:val="053ED1FD"/>
    <w:rsid w:val="056A5C0C"/>
    <w:rsid w:val="05A225E5"/>
    <w:rsid w:val="05AEE735"/>
    <w:rsid w:val="05D49CE5"/>
    <w:rsid w:val="05DA43D4"/>
    <w:rsid w:val="06095B11"/>
    <w:rsid w:val="0624BF4A"/>
    <w:rsid w:val="062D2151"/>
    <w:rsid w:val="063CAC8A"/>
    <w:rsid w:val="0645B521"/>
    <w:rsid w:val="0647FB81"/>
    <w:rsid w:val="067686CE"/>
    <w:rsid w:val="068711BB"/>
    <w:rsid w:val="06C17A01"/>
    <w:rsid w:val="06FC54B3"/>
    <w:rsid w:val="072758C3"/>
    <w:rsid w:val="075FCAEE"/>
    <w:rsid w:val="0783AED2"/>
    <w:rsid w:val="078B86A4"/>
    <w:rsid w:val="07BDFEBC"/>
    <w:rsid w:val="07D6EB43"/>
    <w:rsid w:val="07D87CEB"/>
    <w:rsid w:val="07DB9578"/>
    <w:rsid w:val="08017FAC"/>
    <w:rsid w:val="0815F1EB"/>
    <w:rsid w:val="083D4DB1"/>
    <w:rsid w:val="086E8539"/>
    <w:rsid w:val="088656C9"/>
    <w:rsid w:val="0886E4E2"/>
    <w:rsid w:val="0888E71E"/>
    <w:rsid w:val="0891D6CE"/>
    <w:rsid w:val="089E6E93"/>
    <w:rsid w:val="08A5D8C4"/>
    <w:rsid w:val="08F179D2"/>
    <w:rsid w:val="0914B660"/>
    <w:rsid w:val="091A904B"/>
    <w:rsid w:val="09468C58"/>
    <w:rsid w:val="09780ED0"/>
    <w:rsid w:val="09A5E771"/>
    <w:rsid w:val="09C57529"/>
    <w:rsid w:val="09DA3112"/>
    <w:rsid w:val="09E0CB10"/>
    <w:rsid w:val="09F523CC"/>
    <w:rsid w:val="0A0A25B3"/>
    <w:rsid w:val="0A0B7FE7"/>
    <w:rsid w:val="0A7EE499"/>
    <w:rsid w:val="0AC49DE0"/>
    <w:rsid w:val="0AC671EE"/>
    <w:rsid w:val="0B12F564"/>
    <w:rsid w:val="0B1DCFD4"/>
    <w:rsid w:val="0B41BC23"/>
    <w:rsid w:val="0B484698"/>
    <w:rsid w:val="0B685F42"/>
    <w:rsid w:val="0B85AE18"/>
    <w:rsid w:val="0B8F66DA"/>
    <w:rsid w:val="0BBCF74F"/>
    <w:rsid w:val="0BCAEBFD"/>
    <w:rsid w:val="0BCB7F7F"/>
    <w:rsid w:val="0BD13A95"/>
    <w:rsid w:val="0BD843E7"/>
    <w:rsid w:val="0C242AA0"/>
    <w:rsid w:val="0C2A3120"/>
    <w:rsid w:val="0C763F94"/>
    <w:rsid w:val="0C7E2D1A"/>
    <w:rsid w:val="0C80F649"/>
    <w:rsid w:val="0CCF386F"/>
    <w:rsid w:val="0CD3AF0F"/>
    <w:rsid w:val="0CE52D9A"/>
    <w:rsid w:val="0CF9B101"/>
    <w:rsid w:val="0D30BB85"/>
    <w:rsid w:val="0D49E3E2"/>
    <w:rsid w:val="0D58C7B0"/>
    <w:rsid w:val="0D889B48"/>
    <w:rsid w:val="0D8BC8D3"/>
    <w:rsid w:val="0D9DED80"/>
    <w:rsid w:val="0DB55961"/>
    <w:rsid w:val="0DCB20E1"/>
    <w:rsid w:val="0DD9C7F9"/>
    <w:rsid w:val="0DF2F056"/>
    <w:rsid w:val="0E4CF882"/>
    <w:rsid w:val="0E6F7F70"/>
    <w:rsid w:val="0E954A2E"/>
    <w:rsid w:val="0E98AF67"/>
    <w:rsid w:val="0EA00004"/>
    <w:rsid w:val="0EB8B158"/>
    <w:rsid w:val="0EF49811"/>
    <w:rsid w:val="0EFE4A4C"/>
    <w:rsid w:val="0F209FC5"/>
    <w:rsid w:val="0F34E828"/>
    <w:rsid w:val="0F3E6E63"/>
    <w:rsid w:val="0F509C3C"/>
    <w:rsid w:val="0F62413A"/>
    <w:rsid w:val="0F8D289F"/>
    <w:rsid w:val="0F970A5F"/>
    <w:rsid w:val="0FB8970B"/>
    <w:rsid w:val="0FB96BB1"/>
    <w:rsid w:val="1021780E"/>
    <w:rsid w:val="103128D7"/>
    <w:rsid w:val="103BD065"/>
    <w:rsid w:val="106ABC13"/>
    <w:rsid w:val="108F00D8"/>
    <w:rsid w:val="109EF0A2"/>
    <w:rsid w:val="10EAB4D3"/>
    <w:rsid w:val="1133DF64"/>
    <w:rsid w:val="11519E3D"/>
    <w:rsid w:val="11557FB9"/>
    <w:rsid w:val="11574E4A"/>
    <w:rsid w:val="1159E830"/>
    <w:rsid w:val="11D7A0C6"/>
    <w:rsid w:val="12042CA8"/>
    <w:rsid w:val="120ADFAE"/>
    <w:rsid w:val="121AEBEE"/>
    <w:rsid w:val="122AD139"/>
    <w:rsid w:val="122F2609"/>
    <w:rsid w:val="1245D67A"/>
    <w:rsid w:val="12F53309"/>
    <w:rsid w:val="13440BB3"/>
    <w:rsid w:val="135197AA"/>
    <w:rsid w:val="1362826F"/>
    <w:rsid w:val="13B2622D"/>
    <w:rsid w:val="13BD85F6"/>
    <w:rsid w:val="13C6A19A"/>
    <w:rsid w:val="13C80934"/>
    <w:rsid w:val="13D69164"/>
    <w:rsid w:val="13E1EC98"/>
    <w:rsid w:val="13F53987"/>
    <w:rsid w:val="140081A3"/>
    <w:rsid w:val="1424C1FD"/>
    <w:rsid w:val="144A8976"/>
    <w:rsid w:val="14547559"/>
    <w:rsid w:val="1472DFD1"/>
    <w:rsid w:val="14893EFF"/>
    <w:rsid w:val="14A4CAEC"/>
    <w:rsid w:val="14B127AD"/>
    <w:rsid w:val="14B43E75"/>
    <w:rsid w:val="14DFDC14"/>
    <w:rsid w:val="14ECAED1"/>
    <w:rsid w:val="153CD3E7"/>
    <w:rsid w:val="1545AF01"/>
    <w:rsid w:val="15510453"/>
    <w:rsid w:val="156271FB"/>
    <w:rsid w:val="1572793F"/>
    <w:rsid w:val="15A8FF65"/>
    <w:rsid w:val="15F02DFF"/>
    <w:rsid w:val="160641EA"/>
    <w:rsid w:val="16250F60"/>
    <w:rsid w:val="1641F581"/>
    <w:rsid w:val="167A9155"/>
    <w:rsid w:val="169A9A57"/>
    <w:rsid w:val="16AFBC92"/>
    <w:rsid w:val="16D64459"/>
    <w:rsid w:val="16DB522F"/>
    <w:rsid w:val="16E66B87"/>
    <w:rsid w:val="16E93D4C"/>
    <w:rsid w:val="16ECD4B4"/>
    <w:rsid w:val="16F4BC0D"/>
    <w:rsid w:val="173613B1"/>
    <w:rsid w:val="173D8964"/>
    <w:rsid w:val="1758C323"/>
    <w:rsid w:val="1780AA3F"/>
    <w:rsid w:val="17CF34F0"/>
    <w:rsid w:val="17DCFB9C"/>
    <w:rsid w:val="17F46D25"/>
    <w:rsid w:val="180DC5F7"/>
    <w:rsid w:val="1835406B"/>
    <w:rsid w:val="183E4CAE"/>
    <w:rsid w:val="1847DD03"/>
    <w:rsid w:val="1850424C"/>
    <w:rsid w:val="18850DAD"/>
    <w:rsid w:val="188D958F"/>
    <w:rsid w:val="1891980C"/>
    <w:rsid w:val="18AD1446"/>
    <w:rsid w:val="18D6307D"/>
    <w:rsid w:val="18DC7378"/>
    <w:rsid w:val="194357EA"/>
    <w:rsid w:val="19662073"/>
    <w:rsid w:val="19783C0F"/>
    <w:rsid w:val="19C646EC"/>
    <w:rsid w:val="19FC78FF"/>
    <w:rsid w:val="1A02D106"/>
    <w:rsid w:val="1A0BB544"/>
    <w:rsid w:val="1A0F3E8D"/>
    <w:rsid w:val="1A1B0045"/>
    <w:rsid w:val="1A3268B5"/>
    <w:rsid w:val="1A4252D5"/>
    <w:rsid w:val="1A4636C4"/>
    <w:rsid w:val="1A4DC06E"/>
    <w:rsid w:val="1A76FEBE"/>
    <w:rsid w:val="1A9A21F6"/>
    <w:rsid w:val="1AB13B94"/>
    <w:rsid w:val="1AB9BD31"/>
    <w:rsid w:val="1ACE1D4F"/>
    <w:rsid w:val="1AD6759E"/>
    <w:rsid w:val="1AD9BDE8"/>
    <w:rsid w:val="1B14ADDC"/>
    <w:rsid w:val="1B8D1831"/>
    <w:rsid w:val="1B91BFAF"/>
    <w:rsid w:val="1BAB0EEE"/>
    <w:rsid w:val="1C02221F"/>
    <w:rsid w:val="1C02BC0C"/>
    <w:rsid w:val="1C57EDA8"/>
    <w:rsid w:val="1C75CBB2"/>
    <w:rsid w:val="1C9450E4"/>
    <w:rsid w:val="1CC8828C"/>
    <w:rsid w:val="1CE1D80D"/>
    <w:rsid w:val="1CEBB1C8"/>
    <w:rsid w:val="1CF2A616"/>
    <w:rsid w:val="1D030154"/>
    <w:rsid w:val="1D2DF9FC"/>
    <w:rsid w:val="1D349CC9"/>
    <w:rsid w:val="1D5C1638"/>
    <w:rsid w:val="1D65411B"/>
    <w:rsid w:val="1D79834D"/>
    <w:rsid w:val="1DA4CEB1"/>
    <w:rsid w:val="1E25AC76"/>
    <w:rsid w:val="1E327E46"/>
    <w:rsid w:val="1E4DD83E"/>
    <w:rsid w:val="1E4F57DB"/>
    <w:rsid w:val="1EE2AFB0"/>
    <w:rsid w:val="1EE3AEB6"/>
    <w:rsid w:val="1F36585D"/>
    <w:rsid w:val="1F3692F7"/>
    <w:rsid w:val="1F4ABD0C"/>
    <w:rsid w:val="1F63983E"/>
    <w:rsid w:val="1F79F1E2"/>
    <w:rsid w:val="1FA24CD3"/>
    <w:rsid w:val="1FB1D4E1"/>
    <w:rsid w:val="1FE2B4B8"/>
    <w:rsid w:val="1FF3DEA1"/>
    <w:rsid w:val="1FF64995"/>
    <w:rsid w:val="20020F5F"/>
    <w:rsid w:val="201E2B21"/>
    <w:rsid w:val="206C3D8B"/>
    <w:rsid w:val="20E23B30"/>
    <w:rsid w:val="21191743"/>
    <w:rsid w:val="21428D9A"/>
    <w:rsid w:val="218CAB71"/>
    <w:rsid w:val="218D0A11"/>
    <w:rsid w:val="220AA01E"/>
    <w:rsid w:val="228483B3"/>
    <w:rsid w:val="232087C4"/>
    <w:rsid w:val="2342A1D9"/>
    <w:rsid w:val="23832F52"/>
    <w:rsid w:val="23A4E5FC"/>
    <w:rsid w:val="23B10B15"/>
    <w:rsid w:val="23C9BB1F"/>
    <w:rsid w:val="23EC8568"/>
    <w:rsid w:val="23F38D7E"/>
    <w:rsid w:val="241F94B8"/>
    <w:rsid w:val="2449D730"/>
    <w:rsid w:val="2490B4C8"/>
    <w:rsid w:val="24952E2C"/>
    <w:rsid w:val="24A3208D"/>
    <w:rsid w:val="24D7E8FA"/>
    <w:rsid w:val="24F2D710"/>
    <w:rsid w:val="24F3F325"/>
    <w:rsid w:val="24FCD244"/>
    <w:rsid w:val="259250DB"/>
    <w:rsid w:val="25FD9252"/>
    <w:rsid w:val="26289150"/>
    <w:rsid w:val="264AE51B"/>
    <w:rsid w:val="2693A1DB"/>
    <w:rsid w:val="26AE7144"/>
    <w:rsid w:val="26C59CA2"/>
    <w:rsid w:val="26C67482"/>
    <w:rsid w:val="26C8578A"/>
    <w:rsid w:val="26F69FA7"/>
    <w:rsid w:val="2732A366"/>
    <w:rsid w:val="274B11F8"/>
    <w:rsid w:val="27DAC14F"/>
    <w:rsid w:val="27F3F8E7"/>
    <w:rsid w:val="27F75E1A"/>
    <w:rsid w:val="28083EA2"/>
    <w:rsid w:val="281A2ED0"/>
    <w:rsid w:val="2821F6B6"/>
    <w:rsid w:val="282C2373"/>
    <w:rsid w:val="2860076C"/>
    <w:rsid w:val="286E138B"/>
    <w:rsid w:val="2899BADF"/>
    <w:rsid w:val="289E37D3"/>
    <w:rsid w:val="29218BCA"/>
    <w:rsid w:val="2958B68D"/>
    <w:rsid w:val="29A651BC"/>
    <w:rsid w:val="29A9DD8E"/>
    <w:rsid w:val="29B71B0A"/>
    <w:rsid w:val="29C2EA6B"/>
    <w:rsid w:val="29C9468E"/>
    <w:rsid w:val="29D2771C"/>
    <w:rsid w:val="29E792C2"/>
    <w:rsid w:val="29EF221C"/>
    <w:rsid w:val="29F69F01"/>
    <w:rsid w:val="2A2F6422"/>
    <w:rsid w:val="2A5037B1"/>
    <w:rsid w:val="2A698A5D"/>
    <w:rsid w:val="2A78850C"/>
    <w:rsid w:val="2AE1A32D"/>
    <w:rsid w:val="2B87BA43"/>
    <w:rsid w:val="2BC9884D"/>
    <w:rsid w:val="2BDFDF84"/>
    <w:rsid w:val="2BE9EC6A"/>
    <w:rsid w:val="2BEE3730"/>
    <w:rsid w:val="2BFFB499"/>
    <w:rsid w:val="2C079013"/>
    <w:rsid w:val="2C135623"/>
    <w:rsid w:val="2C72C71F"/>
    <w:rsid w:val="2C8BC235"/>
    <w:rsid w:val="2C950A31"/>
    <w:rsid w:val="2CD1BF69"/>
    <w:rsid w:val="2CD27923"/>
    <w:rsid w:val="2CEF0C4C"/>
    <w:rsid w:val="2D08FF49"/>
    <w:rsid w:val="2D3CB6D0"/>
    <w:rsid w:val="2D52AE19"/>
    <w:rsid w:val="2D876C45"/>
    <w:rsid w:val="2D9B84FA"/>
    <w:rsid w:val="2DBD94D6"/>
    <w:rsid w:val="2DE112A0"/>
    <w:rsid w:val="2DFA9A3B"/>
    <w:rsid w:val="2E49ED4F"/>
    <w:rsid w:val="2E4A02D3"/>
    <w:rsid w:val="2E7F9140"/>
    <w:rsid w:val="2EB62093"/>
    <w:rsid w:val="2F057C5F"/>
    <w:rsid w:val="2F0EDAA3"/>
    <w:rsid w:val="2F233CA6"/>
    <w:rsid w:val="2F4CEBA0"/>
    <w:rsid w:val="2FB076A9"/>
    <w:rsid w:val="2FB2E123"/>
    <w:rsid w:val="2FBC6BFA"/>
    <w:rsid w:val="2FC71070"/>
    <w:rsid w:val="2FE2DED7"/>
    <w:rsid w:val="303C22FC"/>
    <w:rsid w:val="3042D2CB"/>
    <w:rsid w:val="3068D789"/>
    <w:rsid w:val="307DFA7D"/>
    <w:rsid w:val="309FDCAE"/>
    <w:rsid w:val="30AC65D7"/>
    <w:rsid w:val="30BF0D07"/>
    <w:rsid w:val="30C4076F"/>
    <w:rsid w:val="31B2C08A"/>
    <w:rsid w:val="31DA4358"/>
    <w:rsid w:val="31DE6F36"/>
    <w:rsid w:val="31EB1E9B"/>
    <w:rsid w:val="31FD5594"/>
    <w:rsid w:val="3210FFE4"/>
    <w:rsid w:val="3212FA04"/>
    <w:rsid w:val="321C745C"/>
    <w:rsid w:val="323B0948"/>
    <w:rsid w:val="32537E32"/>
    <w:rsid w:val="3258CD24"/>
    <w:rsid w:val="329883E4"/>
    <w:rsid w:val="32A18F29"/>
    <w:rsid w:val="32E6F4C2"/>
    <w:rsid w:val="32F25899"/>
    <w:rsid w:val="332045BB"/>
    <w:rsid w:val="334CC4ED"/>
    <w:rsid w:val="336E8780"/>
    <w:rsid w:val="339AE668"/>
    <w:rsid w:val="33D539D9"/>
    <w:rsid w:val="3417AF94"/>
    <w:rsid w:val="3423EC21"/>
    <w:rsid w:val="34345445"/>
    <w:rsid w:val="347FC853"/>
    <w:rsid w:val="34B64FFA"/>
    <w:rsid w:val="34BDD5E3"/>
    <w:rsid w:val="3500CBEB"/>
    <w:rsid w:val="35111AF7"/>
    <w:rsid w:val="35244464"/>
    <w:rsid w:val="3524F34C"/>
    <w:rsid w:val="352B48FE"/>
    <w:rsid w:val="3564614C"/>
    <w:rsid w:val="35927E2A"/>
    <w:rsid w:val="35954565"/>
    <w:rsid w:val="359BB84C"/>
    <w:rsid w:val="35A88E36"/>
    <w:rsid w:val="35A974B2"/>
    <w:rsid w:val="35D024A6"/>
    <w:rsid w:val="360D8E16"/>
    <w:rsid w:val="36296055"/>
    <w:rsid w:val="3661E269"/>
    <w:rsid w:val="3678A1AF"/>
    <w:rsid w:val="36987CB3"/>
    <w:rsid w:val="36DB7E72"/>
    <w:rsid w:val="36DD3150"/>
    <w:rsid w:val="37091AF6"/>
    <w:rsid w:val="3712C92D"/>
    <w:rsid w:val="371AB6B3"/>
    <w:rsid w:val="371BA75B"/>
    <w:rsid w:val="372B53B6"/>
    <w:rsid w:val="3735FDF0"/>
    <w:rsid w:val="377E8BE8"/>
    <w:rsid w:val="3780BB14"/>
    <w:rsid w:val="37904A10"/>
    <w:rsid w:val="37914C8D"/>
    <w:rsid w:val="37A66A17"/>
    <w:rsid w:val="37ABDCFE"/>
    <w:rsid w:val="37B9E199"/>
    <w:rsid w:val="3807D13B"/>
    <w:rsid w:val="3816011D"/>
    <w:rsid w:val="385D02D9"/>
    <w:rsid w:val="3871C47C"/>
    <w:rsid w:val="38B0EBF4"/>
    <w:rsid w:val="38B0F87A"/>
    <w:rsid w:val="38B1A511"/>
    <w:rsid w:val="38DB8EEF"/>
    <w:rsid w:val="392C067B"/>
    <w:rsid w:val="3941C242"/>
    <w:rsid w:val="3955A91E"/>
    <w:rsid w:val="396565F5"/>
    <w:rsid w:val="397A5056"/>
    <w:rsid w:val="399D7A7E"/>
    <w:rsid w:val="39E21087"/>
    <w:rsid w:val="3A27AC40"/>
    <w:rsid w:val="3A298C2A"/>
    <w:rsid w:val="3A432305"/>
    <w:rsid w:val="3A5B9AC4"/>
    <w:rsid w:val="3A9C187D"/>
    <w:rsid w:val="3AB64FA0"/>
    <w:rsid w:val="3AC0DC83"/>
    <w:rsid w:val="3AC7D6DC"/>
    <w:rsid w:val="3AD72A04"/>
    <w:rsid w:val="3ADA6BFB"/>
    <w:rsid w:val="3AE0FF39"/>
    <w:rsid w:val="3B8B89B0"/>
    <w:rsid w:val="3B8C2762"/>
    <w:rsid w:val="3B9DAF58"/>
    <w:rsid w:val="3BCAB578"/>
    <w:rsid w:val="3BFF62AD"/>
    <w:rsid w:val="3C12BB9D"/>
    <w:rsid w:val="3C1DFC26"/>
    <w:rsid w:val="3C475D50"/>
    <w:rsid w:val="3C48658B"/>
    <w:rsid w:val="3CADF50C"/>
    <w:rsid w:val="3CB04973"/>
    <w:rsid w:val="3CC53744"/>
    <w:rsid w:val="3D0F417B"/>
    <w:rsid w:val="3D22965E"/>
    <w:rsid w:val="3D52834E"/>
    <w:rsid w:val="3D6F261D"/>
    <w:rsid w:val="3D820AB1"/>
    <w:rsid w:val="3D8735C9"/>
    <w:rsid w:val="3DA5B40B"/>
    <w:rsid w:val="3DB4E8A6"/>
    <w:rsid w:val="3DB8286A"/>
    <w:rsid w:val="3E2436EF"/>
    <w:rsid w:val="3E269C99"/>
    <w:rsid w:val="3E350D1F"/>
    <w:rsid w:val="3E47757E"/>
    <w:rsid w:val="3E4DCD98"/>
    <w:rsid w:val="3E8C5AD4"/>
    <w:rsid w:val="3EA3D84C"/>
    <w:rsid w:val="3EBC10E7"/>
    <w:rsid w:val="3EDF2589"/>
    <w:rsid w:val="3EEE69E8"/>
    <w:rsid w:val="3F174971"/>
    <w:rsid w:val="3F23062A"/>
    <w:rsid w:val="3F90002A"/>
    <w:rsid w:val="3F90FE8C"/>
    <w:rsid w:val="3F96575B"/>
    <w:rsid w:val="3FCE136F"/>
    <w:rsid w:val="402813BB"/>
    <w:rsid w:val="4038D80F"/>
    <w:rsid w:val="40BED68B"/>
    <w:rsid w:val="40E54253"/>
    <w:rsid w:val="40F6DD31"/>
    <w:rsid w:val="4160EF82"/>
    <w:rsid w:val="41AABBBF"/>
    <w:rsid w:val="41BADC10"/>
    <w:rsid w:val="41F02E54"/>
    <w:rsid w:val="421BDCEA"/>
    <w:rsid w:val="42417E8F"/>
    <w:rsid w:val="4292AD92"/>
    <w:rsid w:val="42CDF81D"/>
    <w:rsid w:val="4302B8D8"/>
    <w:rsid w:val="430FF7C5"/>
    <w:rsid w:val="4317845F"/>
    <w:rsid w:val="4318767F"/>
    <w:rsid w:val="432FD328"/>
    <w:rsid w:val="438A39C0"/>
    <w:rsid w:val="43A6E087"/>
    <w:rsid w:val="4423D95D"/>
    <w:rsid w:val="44341171"/>
    <w:rsid w:val="445A8324"/>
    <w:rsid w:val="44640E54"/>
    <w:rsid w:val="4471E5EB"/>
    <w:rsid w:val="44E0ADB4"/>
    <w:rsid w:val="44E8809F"/>
    <w:rsid w:val="451080F5"/>
    <w:rsid w:val="45791F51"/>
    <w:rsid w:val="45BB1342"/>
    <w:rsid w:val="461CFDB1"/>
    <w:rsid w:val="4662D529"/>
    <w:rsid w:val="466F01C0"/>
    <w:rsid w:val="46A664DD"/>
    <w:rsid w:val="46BC1B81"/>
    <w:rsid w:val="46C0938F"/>
    <w:rsid w:val="46C23AC9"/>
    <w:rsid w:val="470ECF98"/>
    <w:rsid w:val="47506390"/>
    <w:rsid w:val="47585809"/>
    <w:rsid w:val="47A09007"/>
    <w:rsid w:val="47C13E1F"/>
    <w:rsid w:val="47CE22C7"/>
    <w:rsid w:val="47E030CD"/>
    <w:rsid w:val="47E3B9AF"/>
    <w:rsid w:val="47EA4EBF"/>
    <w:rsid w:val="47EFBEEF"/>
    <w:rsid w:val="47FA282E"/>
    <w:rsid w:val="485E0B2A"/>
    <w:rsid w:val="48B1C0FA"/>
    <w:rsid w:val="48D9B0DA"/>
    <w:rsid w:val="48F144C4"/>
    <w:rsid w:val="48F86D41"/>
    <w:rsid w:val="4901EF16"/>
    <w:rsid w:val="49053070"/>
    <w:rsid w:val="490E254C"/>
    <w:rsid w:val="494888D4"/>
    <w:rsid w:val="4956759B"/>
    <w:rsid w:val="495689D8"/>
    <w:rsid w:val="4961A598"/>
    <w:rsid w:val="497BF5CD"/>
    <w:rsid w:val="4983B6A5"/>
    <w:rsid w:val="4992BF6C"/>
    <w:rsid w:val="49A0EB9E"/>
    <w:rsid w:val="49A74574"/>
    <w:rsid w:val="49B8CD08"/>
    <w:rsid w:val="49C06DD1"/>
    <w:rsid w:val="49E55AAC"/>
    <w:rsid w:val="49F49EBF"/>
    <w:rsid w:val="4A018F0D"/>
    <w:rsid w:val="4A3A2319"/>
    <w:rsid w:val="4A625342"/>
    <w:rsid w:val="4A6FA18D"/>
    <w:rsid w:val="4AE45935"/>
    <w:rsid w:val="4AE4C8D0"/>
    <w:rsid w:val="4AE9919A"/>
    <w:rsid w:val="4B159B23"/>
    <w:rsid w:val="4B17E495"/>
    <w:rsid w:val="4B1E05A4"/>
    <w:rsid w:val="4B624FA4"/>
    <w:rsid w:val="4B6E1D56"/>
    <w:rsid w:val="4BB573AC"/>
    <w:rsid w:val="4BE8C403"/>
    <w:rsid w:val="4C03820D"/>
    <w:rsid w:val="4C15FC24"/>
    <w:rsid w:val="4C6FAD78"/>
    <w:rsid w:val="4C81B88D"/>
    <w:rsid w:val="4C88C91F"/>
    <w:rsid w:val="4CAD8F32"/>
    <w:rsid w:val="4CB0D0ED"/>
    <w:rsid w:val="4CCD9951"/>
    <w:rsid w:val="4CDE3085"/>
    <w:rsid w:val="4D6A999A"/>
    <w:rsid w:val="4D987272"/>
    <w:rsid w:val="4DA2E824"/>
    <w:rsid w:val="4DC1B76E"/>
    <w:rsid w:val="4E18BC9E"/>
    <w:rsid w:val="4E3CEA55"/>
    <w:rsid w:val="4E45A5B3"/>
    <w:rsid w:val="4E5CCA9E"/>
    <w:rsid w:val="4E617828"/>
    <w:rsid w:val="4E6D7E21"/>
    <w:rsid w:val="4EF4994E"/>
    <w:rsid w:val="4F19E17D"/>
    <w:rsid w:val="4F25A7EE"/>
    <w:rsid w:val="4F474FFA"/>
    <w:rsid w:val="4F4A4191"/>
    <w:rsid w:val="4F521A25"/>
    <w:rsid w:val="4F608648"/>
    <w:rsid w:val="4F61AA01"/>
    <w:rsid w:val="4FF560A4"/>
    <w:rsid w:val="4FF66853"/>
    <w:rsid w:val="5007D492"/>
    <w:rsid w:val="5021302E"/>
    <w:rsid w:val="504A436E"/>
    <w:rsid w:val="50E9B063"/>
    <w:rsid w:val="510482F6"/>
    <w:rsid w:val="513D4B0E"/>
    <w:rsid w:val="515BDCB0"/>
    <w:rsid w:val="51675D55"/>
    <w:rsid w:val="51759FD0"/>
    <w:rsid w:val="51872EF4"/>
    <w:rsid w:val="51922669"/>
    <w:rsid w:val="51978DE8"/>
    <w:rsid w:val="51A26491"/>
    <w:rsid w:val="51AC519D"/>
    <w:rsid w:val="51B09CB3"/>
    <w:rsid w:val="51B0EFBF"/>
    <w:rsid w:val="51C39230"/>
    <w:rsid w:val="51CB7FB6"/>
    <w:rsid w:val="51CE48E5"/>
    <w:rsid w:val="52519DE9"/>
    <w:rsid w:val="525D48B0"/>
    <w:rsid w:val="5279667B"/>
    <w:rsid w:val="52806DED"/>
    <w:rsid w:val="52AB4E53"/>
    <w:rsid w:val="52CEC84E"/>
    <w:rsid w:val="53271A95"/>
    <w:rsid w:val="532B5C54"/>
    <w:rsid w:val="533F43EC"/>
    <w:rsid w:val="53488C9A"/>
    <w:rsid w:val="534E27BA"/>
    <w:rsid w:val="5395804A"/>
    <w:rsid w:val="53A7041D"/>
    <w:rsid w:val="53A87153"/>
    <w:rsid w:val="53AC29AF"/>
    <w:rsid w:val="54084933"/>
    <w:rsid w:val="541C3E4E"/>
    <w:rsid w:val="5420CA76"/>
    <w:rsid w:val="54708E8D"/>
    <w:rsid w:val="548CCA72"/>
    <w:rsid w:val="54A91DFE"/>
    <w:rsid w:val="54E51618"/>
    <w:rsid w:val="54E97E77"/>
    <w:rsid w:val="55032078"/>
    <w:rsid w:val="5505E9A7"/>
    <w:rsid w:val="556B634A"/>
    <w:rsid w:val="55885752"/>
    <w:rsid w:val="5614C554"/>
    <w:rsid w:val="5623AA2F"/>
    <w:rsid w:val="565CFB78"/>
    <w:rsid w:val="5686B924"/>
    <w:rsid w:val="56C5D545"/>
    <w:rsid w:val="57071038"/>
    <w:rsid w:val="57287915"/>
    <w:rsid w:val="572E1353"/>
    <w:rsid w:val="574B769A"/>
    <w:rsid w:val="577D423D"/>
    <w:rsid w:val="57E38B57"/>
    <w:rsid w:val="57FDD1A4"/>
    <w:rsid w:val="584CC578"/>
    <w:rsid w:val="587BB7E0"/>
    <w:rsid w:val="588A3FBF"/>
    <w:rsid w:val="58C44976"/>
    <w:rsid w:val="58ED0294"/>
    <w:rsid w:val="58F32115"/>
    <w:rsid w:val="58FFC404"/>
    <w:rsid w:val="5911DD81"/>
    <w:rsid w:val="59403E23"/>
    <w:rsid w:val="5951BCAE"/>
    <w:rsid w:val="597CF0E7"/>
    <w:rsid w:val="59824A42"/>
    <w:rsid w:val="59A10F34"/>
    <w:rsid w:val="59A4A79D"/>
    <w:rsid w:val="59BB15D8"/>
    <w:rsid w:val="59C7EA3C"/>
    <w:rsid w:val="5A3F4176"/>
    <w:rsid w:val="5A710101"/>
    <w:rsid w:val="5A7C35AF"/>
    <w:rsid w:val="5A892006"/>
    <w:rsid w:val="5A8B7FD2"/>
    <w:rsid w:val="5AA7A13D"/>
    <w:rsid w:val="5ABE3DC3"/>
    <w:rsid w:val="5ACFD4DD"/>
    <w:rsid w:val="5AD02343"/>
    <w:rsid w:val="5ADE6980"/>
    <w:rsid w:val="5AEE7954"/>
    <w:rsid w:val="5B458513"/>
    <w:rsid w:val="5BC7E3F1"/>
    <w:rsid w:val="5BE81EC9"/>
    <w:rsid w:val="5C0C2B84"/>
    <w:rsid w:val="5C6D35C2"/>
    <w:rsid w:val="5C97DC57"/>
    <w:rsid w:val="5CAE78E7"/>
    <w:rsid w:val="5CD5101A"/>
    <w:rsid w:val="5CF4728C"/>
    <w:rsid w:val="5D009A47"/>
    <w:rsid w:val="5D1962F7"/>
    <w:rsid w:val="5D9C226C"/>
    <w:rsid w:val="5DC773CE"/>
    <w:rsid w:val="5DC983C9"/>
    <w:rsid w:val="5DFA07CA"/>
    <w:rsid w:val="5E64D22A"/>
    <w:rsid w:val="5E877B02"/>
    <w:rsid w:val="5F22A35B"/>
    <w:rsid w:val="5F26504F"/>
    <w:rsid w:val="5F4FF352"/>
    <w:rsid w:val="6006E651"/>
    <w:rsid w:val="6050541C"/>
    <w:rsid w:val="60520518"/>
    <w:rsid w:val="60653054"/>
    <w:rsid w:val="60A084EB"/>
    <w:rsid w:val="60C6E97A"/>
    <w:rsid w:val="60F4EB9E"/>
    <w:rsid w:val="6105DDBE"/>
    <w:rsid w:val="611ECCF7"/>
    <w:rsid w:val="61529499"/>
    <w:rsid w:val="617441B4"/>
    <w:rsid w:val="61799E89"/>
    <w:rsid w:val="61AA24D5"/>
    <w:rsid w:val="61AA260C"/>
    <w:rsid w:val="61D15951"/>
    <w:rsid w:val="61F27B90"/>
    <w:rsid w:val="6202B958"/>
    <w:rsid w:val="6215D528"/>
    <w:rsid w:val="62231D7F"/>
    <w:rsid w:val="622AB242"/>
    <w:rsid w:val="622F9FCB"/>
    <w:rsid w:val="623F2B0E"/>
    <w:rsid w:val="624B2430"/>
    <w:rsid w:val="629FF3A3"/>
    <w:rsid w:val="62A968D4"/>
    <w:rsid w:val="62B97BA8"/>
    <w:rsid w:val="62D9C241"/>
    <w:rsid w:val="62FB3E47"/>
    <w:rsid w:val="6323F393"/>
    <w:rsid w:val="635AEC25"/>
    <w:rsid w:val="63669DEA"/>
    <w:rsid w:val="636A0DFB"/>
    <w:rsid w:val="639EA908"/>
    <w:rsid w:val="63A560DC"/>
    <w:rsid w:val="63AD2DE4"/>
    <w:rsid w:val="63C682A3"/>
    <w:rsid w:val="63D2067F"/>
    <w:rsid w:val="642C10D8"/>
    <w:rsid w:val="6430024C"/>
    <w:rsid w:val="64310152"/>
    <w:rsid w:val="6454004A"/>
    <w:rsid w:val="646C166D"/>
    <w:rsid w:val="6477F38D"/>
    <w:rsid w:val="64840BEA"/>
    <w:rsid w:val="64915AA6"/>
    <w:rsid w:val="649CA284"/>
    <w:rsid w:val="64A7D27E"/>
    <w:rsid w:val="64AE8530"/>
    <w:rsid w:val="64C2DDEC"/>
    <w:rsid w:val="64CDBABA"/>
    <w:rsid w:val="65026E4B"/>
    <w:rsid w:val="6521E231"/>
    <w:rsid w:val="6538A177"/>
    <w:rsid w:val="653AAB8E"/>
    <w:rsid w:val="65500A60"/>
    <w:rsid w:val="65625304"/>
    <w:rsid w:val="658E0BF4"/>
    <w:rsid w:val="65D5D593"/>
    <w:rsid w:val="65E6C672"/>
    <w:rsid w:val="65F3DED8"/>
    <w:rsid w:val="660D531A"/>
    <w:rsid w:val="6615F31A"/>
    <w:rsid w:val="6636F71C"/>
    <w:rsid w:val="6662FFAF"/>
    <w:rsid w:val="666DCF28"/>
    <w:rsid w:val="6690AF0F"/>
    <w:rsid w:val="669EF3D2"/>
    <w:rsid w:val="66A745A4"/>
    <w:rsid w:val="66B89B7C"/>
    <w:rsid w:val="66C2D6AB"/>
    <w:rsid w:val="66C3FEB8"/>
    <w:rsid w:val="66EDBD27"/>
    <w:rsid w:val="66FE2365"/>
    <w:rsid w:val="671C9E94"/>
    <w:rsid w:val="672E9484"/>
    <w:rsid w:val="67350017"/>
    <w:rsid w:val="67462427"/>
    <w:rsid w:val="67490C2A"/>
    <w:rsid w:val="677B3D5A"/>
    <w:rsid w:val="67802EEF"/>
    <w:rsid w:val="67D820EC"/>
    <w:rsid w:val="68099F89"/>
    <w:rsid w:val="6829E3C4"/>
    <w:rsid w:val="68534894"/>
    <w:rsid w:val="68701B9A"/>
    <w:rsid w:val="68998D19"/>
    <w:rsid w:val="68D0D078"/>
    <w:rsid w:val="68DEA26F"/>
    <w:rsid w:val="68F77ED3"/>
    <w:rsid w:val="69038BF0"/>
    <w:rsid w:val="6910EFA3"/>
    <w:rsid w:val="69170DBB"/>
    <w:rsid w:val="691C6BE5"/>
    <w:rsid w:val="69A28681"/>
    <w:rsid w:val="69D38D08"/>
    <w:rsid w:val="69D5DF6E"/>
    <w:rsid w:val="69E25F4F"/>
    <w:rsid w:val="69FEBD6C"/>
    <w:rsid w:val="6A3AA25A"/>
    <w:rsid w:val="6A455959"/>
    <w:rsid w:val="6A6CA0D9"/>
    <w:rsid w:val="6A6E6D7E"/>
    <w:rsid w:val="6A84C031"/>
    <w:rsid w:val="6AB83C46"/>
    <w:rsid w:val="6ACC6481"/>
    <w:rsid w:val="6B070401"/>
    <w:rsid w:val="6B8120E7"/>
    <w:rsid w:val="6B8D1EA3"/>
    <w:rsid w:val="6BA190B7"/>
    <w:rsid w:val="6BBC40E3"/>
    <w:rsid w:val="6BD12513"/>
    <w:rsid w:val="6BDCE37D"/>
    <w:rsid w:val="6C8A5686"/>
    <w:rsid w:val="6C9B3653"/>
    <w:rsid w:val="6CB049C2"/>
    <w:rsid w:val="6CCF0569"/>
    <w:rsid w:val="6CD8AA90"/>
    <w:rsid w:val="6CFC24B0"/>
    <w:rsid w:val="6CFCD733"/>
    <w:rsid w:val="6D0B2DCA"/>
    <w:rsid w:val="6D0B7A87"/>
    <w:rsid w:val="6D5B1C99"/>
    <w:rsid w:val="6D5CE81C"/>
    <w:rsid w:val="6D6C6761"/>
    <w:rsid w:val="6D70CC4B"/>
    <w:rsid w:val="6DA2007A"/>
    <w:rsid w:val="6DD6E492"/>
    <w:rsid w:val="6E128C94"/>
    <w:rsid w:val="6E57778F"/>
    <w:rsid w:val="6E787FA9"/>
    <w:rsid w:val="6E7A74A4"/>
    <w:rsid w:val="6E811CF8"/>
    <w:rsid w:val="6E9300E6"/>
    <w:rsid w:val="6EF54727"/>
    <w:rsid w:val="6EF5747C"/>
    <w:rsid w:val="6F1D9603"/>
    <w:rsid w:val="6F26E99F"/>
    <w:rsid w:val="6F3DD0DB"/>
    <w:rsid w:val="6F49FDCF"/>
    <w:rsid w:val="6F502B16"/>
    <w:rsid w:val="6F580118"/>
    <w:rsid w:val="6F6C68F8"/>
    <w:rsid w:val="6F81557F"/>
    <w:rsid w:val="6FBE6135"/>
    <w:rsid w:val="6FE76344"/>
    <w:rsid w:val="6FEC8C23"/>
    <w:rsid w:val="6FFB7C59"/>
    <w:rsid w:val="70164505"/>
    <w:rsid w:val="704B6085"/>
    <w:rsid w:val="708341A4"/>
    <w:rsid w:val="70AA405A"/>
    <w:rsid w:val="70C03B79"/>
    <w:rsid w:val="70DB6E36"/>
    <w:rsid w:val="71076217"/>
    <w:rsid w:val="71148FCC"/>
    <w:rsid w:val="7133DED8"/>
    <w:rsid w:val="718361BA"/>
    <w:rsid w:val="718CD970"/>
    <w:rsid w:val="71A9BF78"/>
    <w:rsid w:val="71B21566"/>
    <w:rsid w:val="71C2699B"/>
    <w:rsid w:val="71E044F0"/>
    <w:rsid w:val="71E25CB1"/>
    <w:rsid w:val="721FCBBF"/>
    <w:rsid w:val="72722950"/>
    <w:rsid w:val="7275719D"/>
    <w:rsid w:val="72B93983"/>
    <w:rsid w:val="72F6FBC6"/>
    <w:rsid w:val="72F7B45D"/>
    <w:rsid w:val="730FAFC6"/>
    <w:rsid w:val="73D53643"/>
    <w:rsid w:val="73D96798"/>
    <w:rsid w:val="73F10726"/>
    <w:rsid w:val="7403732F"/>
    <w:rsid w:val="740793AE"/>
    <w:rsid w:val="744A925F"/>
    <w:rsid w:val="744E59E3"/>
    <w:rsid w:val="7454C6A2"/>
    <w:rsid w:val="745B8FD0"/>
    <w:rsid w:val="7464D2E2"/>
    <w:rsid w:val="746B7F9A"/>
    <w:rsid w:val="749A3E3C"/>
    <w:rsid w:val="74AA9AE1"/>
    <w:rsid w:val="74B7FF76"/>
    <w:rsid w:val="7520C0AC"/>
    <w:rsid w:val="753F8347"/>
    <w:rsid w:val="755A3FDF"/>
    <w:rsid w:val="756312BF"/>
    <w:rsid w:val="75C54B83"/>
    <w:rsid w:val="75D0BBA0"/>
    <w:rsid w:val="75D741A3"/>
    <w:rsid w:val="75F26DF5"/>
    <w:rsid w:val="75F7D875"/>
    <w:rsid w:val="75F975EE"/>
    <w:rsid w:val="75FB837E"/>
    <w:rsid w:val="76074FFB"/>
    <w:rsid w:val="761C06E0"/>
    <w:rsid w:val="7636DD03"/>
    <w:rsid w:val="76560B5F"/>
    <w:rsid w:val="7668694A"/>
    <w:rsid w:val="7673F0A2"/>
    <w:rsid w:val="76940822"/>
    <w:rsid w:val="76A3BDCF"/>
    <w:rsid w:val="76B3D599"/>
    <w:rsid w:val="76C56900"/>
    <w:rsid w:val="77031B93"/>
    <w:rsid w:val="770CFDC0"/>
    <w:rsid w:val="77109AAB"/>
    <w:rsid w:val="771EF469"/>
    <w:rsid w:val="77387137"/>
    <w:rsid w:val="773DCE0C"/>
    <w:rsid w:val="774D7AFD"/>
    <w:rsid w:val="779753DF"/>
    <w:rsid w:val="77CDA59F"/>
    <w:rsid w:val="77E424A5"/>
    <w:rsid w:val="77F8D634"/>
    <w:rsid w:val="78519E35"/>
    <w:rsid w:val="78613961"/>
    <w:rsid w:val="786D9857"/>
    <w:rsid w:val="7870B881"/>
    <w:rsid w:val="78876DEB"/>
    <w:rsid w:val="78AB4FEC"/>
    <w:rsid w:val="78CEDCFB"/>
    <w:rsid w:val="78E2A0F4"/>
    <w:rsid w:val="790ABC2E"/>
    <w:rsid w:val="793BBAD6"/>
    <w:rsid w:val="79440065"/>
    <w:rsid w:val="79682F0D"/>
    <w:rsid w:val="796E7DC5"/>
    <w:rsid w:val="79AD8103"/>
    <w:rsid w:val="79B36FB5"/>
    <w:rsid w:val="79C9F6D4"/>
    <w:rsid w:val="7A2EE947"/>
    <w:rsid w:val="7A58E75A"/>
    <w:rsid w:val="7A5D371B"/>
    <w:rsid w:val="7A6D1117"/>
    <w:rsid w:val="7A76D532"/>
    <w:rsid w:val="7AA74959"/>
    <w:rsid w:val="7AB963AC"/>
    <w:rsid w:val="7AC44B68"/>
    <w:rsid w:val="7B03FF6E"/>
    <w:rsid w:val="7B054661"/>
    <w:rsid w:val="7B13917E"/>
    <w:rsid w:val="7B552EA4"/>
    <w:rsid w:val="7B893EF7"/>
    <w:rsid w:val="7BCA18D1"/>
    <w:rsid w:val="7BDBB7B5"/>
    <w:rsid w:val="7BF17C15"/>
    <w:rsid w:val="7C4319BA"/>
    <w:rsid w:val="7C5EB0FA"/>
    <w:rsid w:val="7C68094F"/>
    <w:rsid w:val="7C68F9F7"/>
    <w:rsid w:val="7C76917F"/>
    <w:rsid w:val="7C96FB1F"/>
    <w:rsid w:val="7CBA660C"/>
    <w:rsid w:val="7CE60D46"/>
    <w:rsid w:val="7CF4E2F6"/>
    <w:rsid w:val="7D250F58"/>
    <w:rsid w:val="7D65E932"/>
    <w:rsid w:val="7DA42E9B"/>
    <w:rsid w:val="7DB03C5C"/>
    <w:rsid w:val="7DCFECAF"/>
    <w:rsid w:val="7DE0E39E"/>
    <w:rsid w:val="7DFE492B"/>
    <w:rsid w:val="7E12795A"/>
    <w:rsid w:val="7E2A5CA4"/>
    <w:rsid w:val="7E54064E"/>
    <w:rsid w:val="7E65BA9D"/>
    <w:rsid w:val="7EA81F19"/>
    <w:rsid w:val="7ED0D724"/>
    <w:rsid w:val="7EDB3D3E"/>
    <w:rsid w:val="7F04262F"/>
    <w:rsid w:val="7F24934E"/>
    <w:rsid w:val="7F2895DB"/>
    <w:rsid w:val="7F3ABB4E"/>
    <w:rsid w:val="7F9FAA11"/>
    <w:rsid w:val="7FA09AB9"/>
    <w:rsid w:val="7FB5E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89D4"/>
  <w15:docId w15:val="{F2486512-7230-47B1-9EF8-E64BCDEC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sz w:val="26"/>
      <w:szCs w:val="26"/>
      <w:u w:color="2F5496"/>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Heading">
    <w:name w:val="Heading"/>
    <w:next w:val="Body"/>
    <w:pPr>
      <w:keepNext/>
      <w:keepLines/>
      <w:spacing w:before="240" w:line="259" w:lineRule="auto"/>
      <w:outlineLvl w:val="0"/>
    </w:pPr>
    <w:rPr>
      <w:rFonts w:ascii="Calibri Light" w:hAnsi="Calibri Light" w:cs="Arial Unicode MS"/>
      <w:color w:val="2F5496"/>
      <w:sz w:val="32"/>
      <w:szCs w:val="32"/>
      <w:u w:color="2F5496"/>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aliases w:val="List Paragraph (numbered (a)),123 List Paragraph,Numbered Paragraph,Main numbered paragraph,References,Numbered List Paragraph,List Paragraph nowy,Liste 1,List_Paragraph,Multilevel para_II,List Paragraph1,Bullet paras,Heading 1.1"/>
    <w:link w:val="ListParagraphChar"/>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20"/>
      </w:numPr>
    </w:pPr>
  </w:style>
  <w:style w:type="paragraph" w:styleId="FootnoteText">
    <w:name w:val="footnote text"/>
    <w:rPr>
      <w:rFonts w:ascii="Calibri" w:eastAsia="Calibri" w:hAnsi="Calibri" w:cs="Calibri"/>
      <w:color w:val="000000"/>
      <w:u w:color="000000"/>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numbering" w:customStyle="1" w:styleId="ImportedStyle2">
    <w:name w:val="Imported Style 2"/>
    <w:pPr>
      <w:numPr>
        <w:numId w:val="36"/>
      </w:numPr>
    </w:pPr>
  </w:style>
  <w:style w:type="numbering" w:customStyle="1" w:styleId="ImportedStyle4">
    <w:name w:val="Imported Style 4"/>
    <w:pPr>
      <w:numPr>
        <w:numId w:val="38"/>
      </w:numPr>
    </w:pPr>
  </w:style>
  <w:style w:type="numbering" w:customStyle="1" w:styleId="ImportedStyle5">
    <w:name w:val="Imported Style 5"/>
    <w:pPr>
      <w:numPr>
        <w:numId w:val="43"/>
      </w:numPr>
    </w:pPr>
  </w:style>
  <w:style w:type="character" w:customStyle="1" w:styleId="Hyperlink0">
    <w:name w:val="Hyperlink.0"/>
    <w:basedOn w:val="Hyperlink"/>
    <w:rPr>
      <w:outline w:val="0"/>
      <w:color w:val="0563C1"/>
      <w:u w:val="single" w:color="0563C1"/>
    </w:rPr>
  </w:style>
  <w:style w:type="numbering" w:customStyle="1" w:styleId="ImportedStyle6">
    <w:name w:val="Imported Style 6"/>
    <w:pPr>
      <w:numPr>
        <w:numId w:val="49"/>
      </w:numPr>
    </w:pPr>
  </w:style>
  <w:style w:type="numbering" w:customStyle="1" w:styleId="ImportedStyle7">
    <w:name w:val="Imported Style 7"/>
    <w:pPr>
      <w:numPr>
        <w:numId w:val="51"/>
      </w:numPr>
    </w:pPr>
  </w:style>
  <w:style w:type="numbering" w:customStyle="1" w:styleId="ImportedStyle8">
    <w:name w:val="Imported Style 8"/>
    <w:pPr>
      <w:numPr>
        <w:numId w:val="53"/>
      </w:numPr>
    </w:pPr>
  </w:style>
  <w:style w:type="character" w:customStyle="1" w:styleId="None">
    <w:name w:val="None"/>
  </w:style>
  <w:style w:type="character" w:customStyle="1" w:styleId="Hyperlink1">
    <w:name w:val="Hyperlink.1"/>
    <w:basedOn w:val="None"/>
    <w:rPr>
      <w:outline w:val="0"/>
      <w:color w:val="000000"/>
      <w:u w:color="000000"/>
    </w:rPr>
  </w:style>
  <w:style w:type="numbering" w:customStyle="1" w:styleId="ImportedStyle17">
    <w:name w:val="Imported Style 17"/>
    <w:pPr>
      <w:numPr>
        <w:numId w:val="55"/>
      </w:numPr>
    </w:pPr>
  </w:style>
  <w:style w:type="numbering" w:customStyle="1" w:styleId="ImportedStyle18">
    <w:name w:val="Imported Style 18"/>
    <w:pPr>
      <w:numPr>
        <w:numId w:val="57"/>
      </w:numPr>
    </w:pPr>
  </w:style>
  <w:style w:type="numbering" w:customStyle="1" w:styleId="ImportedStyle14">
    <w:name w:val="Imported Style 14"/>
    <w:pPr>
      <w:numPr>
        <w:numId w:val="59"/>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s">
    <w:name w:val="Bullets"/>
    <w:pPr>
      <w:numPr>
        <w:numId w:val="62"/>
      </w:numPr>
    </w:pPr>
  </w:style>
  <w:style w:type="character" w:customStyle="1" w:styleId="Hyperlink2">
    <w:name w:val="Hyperlink.2"/>
    <w:basedOn w:val="None"/>
    <w:rPr>
      <w:b/>
      <w:bCs/>
      <w:outline w:val="0"/>
      <w:color w:val="252E6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128FD"/>
    <w:rPr>
      <w:sz w:val="16"/>
      <w:szCs w:val="16"/>
    </w:rPr>
  </w:style>
  <w:style w:type="paragraph" w:styleId="CommentText">
    <w:name w:val="annotation text"/>
    <w:basedOn w:val="Normal"/>
    <w:link w:val="CommentTextChar"/>
    <w:uiPriority w:val="99"/>
    <w:unhideWhenUsed/>
    <w:rsid w:val="007128FD"/>
    <w:rPr>
      <w:sz w:val="20"/>
      <w:szCs w:val="20"/>
    </w:rPr>
  </w:style>
  <w:style w:type="character" w:customStyle="1" w:styleId="CommentTextChar">
    <w:name w:val="Comment Text Char"/>
    <w:basedOn w:val="DefaultParagraphFont"/>
    <w:link w:val="CommentText"/>
    <w:uiPriority w:val="99"/>
    <w:rsid w:val="007128FD"/>
  </w:style>
  <w:style w:type="paragraph" w:styleId="CommentSubject">
    <w:name w:val="annotation subject"/>
    <w:basedOn w:val="CommentText"/>
    <w:next w:val="CommentText"/>
    <w:link w:val="CommentSubjectChar"/>
    <w:uiPriority w:val="99"/>
    <w:semiHidden/>
    <w:unhideWhenUsed/>
    <w:rsid w:val="007128FD"/>
    <w:rPr>
      <w:b/>
      <w:bCs/>
    </w:rPr>
  </w:style>
  <w:style w:type="character" w:customStyle="1" w:styleId="CommentSubjectChar">
    <w:name w:val="Comment Subject Char"/>
    <w:basedOn w:val="CommentTextChar"/>
    <w:link w:val="CommentSubject"/>
    <w:uiPriority w:val="99"/>
    <w:semiHidden/>
    <w:rsid w:val="007128FD"/>
    <w:rPr>
      <w:b/>
      <w:bCs/>
    </w:rPr>
  </w:style>
  <w:style w:type="character" w:styleId="FollowedHyperlink">
    <w:name w:val="FollowedHyperlink"/>
    <w:basedOn w:val="DefaultParagraphFont"/>
    <w:uiPriority w:val="99"/>
    <w:semiHidden/>
    <w:unhideWhenUsed/>
    <w:rsid w:val="00BB665E"/>
    <w:rPr>
      <w:color w:val="FF00FF" w:themeColor="followedHyperlink"/>
      <w:u w:val="single"/>
    </w:rPr>
  </w:style>
  <w:style w:type="character" w:customStyle="1" w:styleId="ListParagraphChar">
    <w:name w:val="List Paragraph Char"/>
    <w:aliases w:val="List Paragraph (numbered (a)) Char,123 List Paragraph Char,Numbered Paragraph Char,Main numbered paragraph Char,References Char,Numbered List Paragraph Char,List Paragraph nowy Char,Liste 1 Char,List_Paragraph Char,Bullet paras Char"/>
    <w:basedOn w:val="DefaultParagraphFont"/>
    <w:link w:val="ListParagraph"/>
    <w:uiPriority w:val="34"/>
    <w:qFormat/>
    <w:rsid w:val="00134982"/>
    <w:rPr>
      <w:rFonts w:ascii="Calibri" w:hAnsi="Calibri" w:cs="Arial Unicode MS"/>
      <w:color w:val="000000"/>
      <w:sz w:val="22"/>
      <w:szCs w:val="22"/>
      <w:u w:color="000000"/>
    </w:rPr>
  </w:style>
  <w:style w:type="character" w:customStyle="1" w:styleId="normaltextrun">
    <w:name w:val="normaltextrun"/>
    <w:basedOn w:val="DefaultParagraphFont"/>
    <w:rsid w:val="00134982"/>
  </w:style>
  <w:style w:type="paragraph" w:customStyle="1" w:styleId="pf0">
    <w:name w:val="pf0"/>
    <w:basedOn w:val="Normal"/>
    <w:rsid w:val="00920B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01">
    <w:name w:val="cf01"/>
    <w:basedOn w:val="DefaultParagraphFont"/>
    <w:rsid w:val="00920BF9"/>
    <w:rPr>
      <w:rFonts w:ascii="Segoe UI" w:hAnsi="Segoe UI" w:cs="Segoe UI" w:hint="default"/>
      <w:sz w:val="18"/>
      <w:szCs w:val="18"/>
    </w:rPr>
  </w:style>
  <w:style w:type="paragraph" w:styleId="Revision">
    <w:name w:val="Revision"/>
    <w:hidden/>
    <w:uiPriority w:val="99"/>
    <w:semiHidden/>
    <w:rsid w:val="006B053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da.worldbank.org/en/about/borrowing-countries" TargetMode="External"/><Relationship Id="rId21" Type="http://schemas.openxmlformats.org/officeDocument/2006/relationships/hyperlink" Target="https://ida.worldbank.org/en/about/borrowing-countries" TargetMode="External"/><Relationship Id="rId42" Type="http://schemas.openxmlformats.org/officeDocument/2006/relationships/hyperlink" Target="https://ida.worldbank.org/en/about/borrowing-countries" TargetMode="External"/><Relationship Id="rId47" Type="http://schemas.openxmlformats.org/officeDocument/2006/relationships/hyperlink" Target="https://ida.worldbank.org/en/about/borrowing-countries" TargetMode="External"/><Relationship Id="rId63" Type="http://schemas.openxmlformats.org/officeDocument/2006/relationships/hyperlink" Target="https://ida.worldbank.org/en/about/borrowing-countries" TargetMode="External"/><Relationship Id="rId68" Type="http://schemas.openxmlformats.org/officeDocument/2006/relationships/hyperlink" Target="https://ida.worldbank.org/en/about/borrowing-countries" TargetMode="External"/><Relationship Id="rId84" Type="http://schemas.openxmlformats.org/officeDocument/2006/relationships/fontTable" Target="fontTable.xml"/><Relationship Id="rId16" Type="http://schemas.openxmlformats.org/officeDocument/2006/relationships/hyperlink" Target="https://ida.worldbank.org/en/about/borrowing-countries" TargetMode="External"/><Relationship Id="rId11" Type="http://schemas.openxmlformats.org/officeDocument/2006/relationships/endnotes" Target="endnotes.xml"/><Relationship Id="rId32" Type="http://schemas.openxmlformats.org/officeDocument/2006/relationships/hyperlink" Target="https://ida.worldbank.org/en/about/borrowing-countries" TargetMode="External"/><Relationship Id="rId37" Type="http://schemas.openxmlformats.org/officeDocument/2006/relationships/hyperlink" Target="https://ida.worldbank.org/en/about/borrowing-countries" TargetMode="External"/><Relationship Id="rId53" Type="http://schemas.openxmlformats.org/officeDocument/2006/relationships/hyperlink" Target="https://ida.worldbank.org/en/about/borrowing-countries" TargetMode="External"/><Relationship Id="rId58" Type="http://schemas.openxmlformats.org/officeDocument/2006/relationships/hyperlink" Target="https://ida.worldbank.org/en/about/borrowing-countries" TargetMode="External"/><Relationship Id="rId74" Type="http://schemas.openxmlformats.org/officeDocument/2006/relationships/hyperlink" Target="https://ida.worldbank.org/en/about/borrowing-countries" TargetMode="External"/><Relationship Id="rId79" Type="http://schemas.openxmlformats.org/officeDocument/2006/relationships/hyperlink" Target="https://ida.worldbank.org/en/about/borrowing-countries" TargetMode="External"/><Relationship Id="rId5" Type="http://schemas.openxmlformats.org/officeDocument/2006/relationships/customXml" Target="../customXml/item5.xml"/><Relationship Id="rId19" Type="http://schemas.openxmlformats.org/officeDocument/2006/relationships/image" Target="media/image2.png"/><Relationship Id="rId14" Type="http://schemas.openxmlformats.org/officeDocument/2006/relationships/image" Target="media/image1.png"/><Relationship Id="rId22" Type="http://schemas.openxmlformats.org/officeDocument/2006/relationships/hyperlink" Target="https://ida.worldbank.org/en/about/borrowing-countries" TargetMode="External"/><Relationship Id="rId27" Type="http://schemas.openxmlformats.org/officeDocument/2006/relationships/hyperlink" Target="https://ida.worldbank.org/en/about/borrowing-countries" TargetMode="External"/><Relationship Id="rId30" Type="http://schemas.openxmlformats.org/officeDocument/2006/relationships/hyperlink" Target="https://ida.worldbank.org/en/about/borrowing-countries" TargetMode="External"/><Relationship Id="rId35" Type="http://schemas.openxmlformats.org/officeDocument/2006/relationships/hyperlink" Target="https://ida.worldbank.org/en/about/borrowing-countries" TargetMode="External"/><Relationship Id="rId43" Type="http://schemas.openxmlformats.org/officeDocument/2006/relationships/hyperlink" Target="https://ida.worldbank.org/en/about/borrowing-countries" TargetMode="External"/><Relationship Id="rId48" Type="http://schemas.openxmlformats.org/officeDocument/2006/relationships/hyperlink" Target="https://ida.worldbank.org/en/about/borrowing-countries" TargetMode="External"/><Relationship Id="rId56" Type="http://schemas.openxmlformats.org/officeDocument/2006/relationships/hyperlink" Target="https://ida.worldbank.org/en/about/borrowing-countries" TargetMode="External"/><Relationship Id="rId64" Type="http://schemas.openxmlformats.org/officeDocument/2006/relationships/hyperlink" Target="https://ida.worldbank.org/en/about/borrowing-countries" TargetMode="External"/><Relationship Id="rId69" Type="http://schemas.openxmlformats.org/officeDocument/2006/relationships/hyperlink" Target="https://ida.worldbank.org/en/about/borrowing-countries" TargetMode="External"/><Relationship Id="rId77" Type="http://schemas.openxmlformats.org/officeDocument/2006/relationships/hyperlink" Target="https://ida.worldbank.org/en/about/borrowing-countries" TargetMode="External"/><Relationship Id="rId8" Type="http://schemas.openxmlformats.org/officeDocument/2006/relationships/settings" Target="settings.xml"/><Relationship Id="rId51" Type="http://schemas.openxmlformats.org/officeDocument/2006/relationships/hyperlink" Target="https://ida.worldbank.org/en/about/borrowing-countries" TargetMode="External"/><Relationship Id="rId72" Type="http://schemas.openxmlformats.org/officeDocument/2006/relationships/hyperlink" Target="https://ida.worldbank.org/en/about/borrowing-countries" TargetMode="External"/><Relationship Id="rId80" Type="http://schemas.openxmlformats.org/officeDocument/2006/relationships/hyperlink" Target="https://ida.worldbank.org/en/about/borrowing-countries"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afspfund.org/sites/default/files/2023-09/Revised%20ME%20Plan%202022%20Aug%202023%20Final%20and%20Edited_0.pdf" TargetMode="External"/><Relationship Id="rId17" Type="http://schemas.openxmlformats.org/officeDocument/2006/relationships/hyperlink" Target="https://www.worldbank.org/en/topic/fragilityconflictviolence/brief/harmonized-list-of-fragile-situations" TargetMode="External"/><Relationship Id="rId25" Type="http://schemas.openxmlformats.org/officeDocument/2006/relationships/hyperlink" Target="https://ida.worldbank.org/en/about/borrowing-countries" TargetMode="External"/><Relationship Id="rId33" Type="http://schemas.openxmlformats.org/officeDocument/2006/relationships/hyperlink" Target="https://ida.worldbank.org/en/about/borrowing-countries" TargetMode="External"/><Relationship Id="rId38" Type="http://schemas.openxmlformats.org/officeDocument/2006/relationships/hyperlink" Target="https://ida.worldbank.org/en/about/borrowing-countries" TargetMode="External"/><Relationship Id="rId46" Type="http://schemas.openxmlformats.org/officeDocument/2006/relationships/hyperlink" Target="https://ida.worldbank.org/en/about/borrowing-countries" TargetMode="External"/><Relationship Id="rId59" Type="http://schemas.openxmlformats.org/officeDocument/2006/relationships/hyperlink" Target="https://ida.worldbank.org/en/about/borrowing-countries" TargetMode="External"/><Relationship Id="rId67" Type="http://schemas.openxmlformats.org/officeDocument/2006/relationships/hyperlink" Target="https://ida.worldbank.org/en/about/borrowing-countries" TargetMode="External"/><Relationship Id="rId20" Type="http://schemas.openxmlformats.org/officeDocument/2006/relationships/hyperlink" Target="https://ida.worldbank.org/en/about/borrowing-countries" TargetMode="External"/><Relationship Id="rId41" Type="http://schemas.openxmlformats.org/officeDocument/2006/relationships/hyperlink" Target="https://ida.worldbank.org/en/about/borrowing-countries" TargetMode="External"/><Relationship Id="rId54" Type="http://schemas.openxmlformats.org/officeDocument/2006/relationships/hyperlink" Target="https://ida.worldbank.org/en/about/2" TargetMode="External"/><Relationship Id="rId62" Type="http://schemas.openxmlformats.org/officeDocument/2006/relationships/hyperlink" Target="https://ida.worldbank.org/en/about/borrowing-countries" TargetMode="External"/><Relationship Id="rId70" Type="http://schemas.openxmlformats.org/officeDocument/2006/relationships/hyperlink" Target="https://ida.worldbank.org/en/about/borrowing-countries" TargetMode="External"/><Relationship Id="rId75" Type="http://schemas.openxmlformats.org/officeDocument/2006/relationships/hyperlink" Target="https://ida.worldbank.org/en/about/borrowing-countries"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ida.worldbank.org/about/borrowing-countries" TargetMode="External"/><Relationship Id="rId23" Type="http://schemas.openxmlformats.org/officeDocument/2006/relationships/hyperlink" Target="https://ida.worldbank.org/en/about/borrowing-countries" TargetMode="External"/><Relationship Id="rId28" Type="http://schemas.openxmlformats.org/officeDocument/2006/relationships/hyperlink" Target="https://ida.worldbank.org/en/about/borrowing-countries" TargetMode="External"/><Relationship Id="rId36" Type="http://schemas.openxmlformats.org/officeDocument/2006/relationships/hyperlink" Target="https://ida.worldbank.org/en/about/borrowing-countries" TargetMode="External"/><Relationship Id="rId49" Type="http://schemas.openxmlformats.org/officeDocument/2006/relationships/hyperlink" Target="https://ida.worldbank.org/en/about/borrowing-countries" TargetMode="External"/><Relationship Id="rId57" Type="http://schemas.openxmlformats.org/officeDocument/2006/relationships/hyperlink" Target="https://ida.worldbank.org/en/about/borrowing-countries" TargetMode="External"/><Relationship Id="rId10" Type="http://schemas.openxmlformats.org/officeDocument/2006/relationships/footnotes" Target="footnotes.xml"/><Relationship Id="rId31" Type="http://schemas.openxmlformats.org/officeDocument/2006/relationships/hyperlink" Target="https://ida.worldbank.org/en/about/borrowing-countries" TargetMode="External"/><Relationship Id="rId44" Type="http://schemas.openxmlformats.org/officeDocument/2006/relationships/hyperlink" Target="https://ida.worldbank.org/en/about/borrowing-countries" TargetMode="External"/><Relationship Id="rId52" Type="http://schemas.openxmlformats.org/officeDocument/2006/relationships/hyperlink" Target="https://ida.worldbank.org/en/about/borrowing-countries" TargetMode="External"/><Relationship Id="rId60" Type="http://schemas.openxmlformats.org/officeDocument/2006/relationships/hyperlink" Target="https://ida.worldbank.org/en/about/borrowing-countries" TargetMode="External"/><Relationship Id="rId65" Type="http://schemas.openxmlformats.org/officeDocument/2006/relationships/hyperlink" Target="https://ida.worldbank.org/en/about/borrowing-countries" TargetMode="External"/><Relationship Id="rId73" Type="http://schemas.openxmlformats.org/officeDocument/2006/relationships/hyperlink" Target="https://ida.worldbank.org/en/about/borrowing-countries" TargetMode="External"/><Relationship Id="rId78" Type="http://schemas.openxmlformats.org/officeDocument/2006/relationships/hyperlink" Target="https://ida.worldbank.org/en/about/borrowing-countries" TargetMode="External"/><Relationship Id="rId81" Type="http://schemas.openxmlformats.org/officeDocument/2006/relationships/hyperlink" Target="https://thedocs.worldbank.org/en/doc/608a53dd83f21ef6712b5dfef050b00b-0090082023/original/FCSListFY24-final.pdf" TargetMode="External"/><Relationship Id="rId8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afspfund.org/sites/default/files/2023-09/Revised%20ME%20Plan%202022%20Aug%202023%20Final%20and%20Edited_0.pdf" TargetMode="External"/><Relationship Id="rId18" Type="http://schemas.openxmlformats.org/officeDocument/2006/relationships/hyperlink" Target="https://www.gainhealth.org/sites/default/files/publications/documents/gain-briefing-paper-series-8-gain-definition-of-nutritious-and-safe-foods.pdf" TargetMode="External"/><Relationship Id="rId39" Type="http://schemas.openxmlformats.org/officeDocument/2006/relationships/hyperlink" Target="https://ida.worldbank.org/en/about/borrowing-countries" TargetMode="External"/><Relationship Id="rId34" Type="http://schemas.openxmlformats.org/officeDocument/2006/relationships/hyperlink" Target="https://ida.worldbank.org/en/about/borrowing-countries" TargetMode="External"/><Relationship Id="rId50" Type="http://schemas.openxmlformats.org/officeDocument/2006/relationships/hyperlink" Target="https://ida.worldbank.org/en/about/borrowing-countries" TargetMode="External"/><Relationship Id="rId55" Type="http://schemas.openxmlformats.org/officeDocument/2006/relationships/hyperlink" Target="https://ida.worldbank.org/en/about/borrowing-countries" TargetMode="External"/><Relationship Id="rId76" Type="http://schemas.openxmlformats.org/officeDocument/2006/relationships/hyperlink" Target="https://ida.worldbank.org/en/about/borrowing-countries" TargetMode="External"/><Relationship Id="rId7" Type="http://schemas.openxmlformats.org/officeDocument/2006/relationships/styles" Target="styles.xml"/><Relationship Id="rId71" Type="http://schemas.openxmlformats.org/officeDocument/2006/relationships/hyperlink" Target="https://ida.worldbank.org/en/about/borrowing-countries" TargetMode="External"/><Relationship Id="rId2" Type="http://schemas.openxmlformats.org/officeDocument/2006/relationships/customXml" Target="../customXml/item2.xml"/><Relationship Id="rId29" Type="http://schemas.openxmlformats.org/officeDocument/2006/relationships/hyperlink" Target="https://ida.worldbank.org/en/about/borrowing-countries" TargetMode="External"/><Relationship Id="rId24" Type="http://schemas.openxmlformats.org/officeDocument/2006/relationships/hyperlink" Target="https://ida.worldbank.org/en/about/borrowing-countries" TargetMode="External"/><Relationship Id="rId40" Type="http://schemas.openxmlformats.org/officeDocument/2006/relationships/hyperlink" Target="https://ida.worldbank.org/en/about/borrowing-countries" TargetMode="External"/><Relationship Id="rId45" Type="http://schemas.openxmlformats.org/officeDocument/2006/relationships/hyperlink" Target="https://ida.worldbank.org/en/about/borrowing-countries" TargetMode="External"/><Relationship Id="rId66" Type="http://schemas.openxmlformats.org/officeDocument/2006/relationships/hyperlink" Target="https://ida.worldbank.org/en/about/borrowing-countries" TargetMode="External"/><Relationship Id="rId61" Type="http://schemas.openxmlformats.org/officeDocument/2006/relationships/hyperlink" Target="https://ida.worldbank.org/en/about/borrowing-countries" TargetMode="External"/><Relationship Id="rId8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703FA71959706C4886ADF3F0B3FA869E" ma:contentTypeVersion="44" ma:contentTypeDescription="" ma:contentTypeScope="" ma:versionID="0ff0d9fa69e83be9464fe86b78395d65">
  <xsd:schema xmlns:xsd="http://www.w3.org/2001/XMLSchema" xmlns:xs="http://www.w3.org/2001/XMLSchema" xmlns:p="http://schemas.microsoft.com/office/2006/metadata/properties" xmlns:ns3="3e02667f-0271-471b-bd6e-11a2e16def1d" targetNamespace="http://schemas.microsoft.com/office/2006/metadata/properties" ma:root="true" ma:fieldsID="5a285ee1e68e6a5329d45838a153e5ba"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3a7f6af6-046f-4667-a590-1390520e4e8e}" ma:internalName="TaxCatchAll" ma:showField="CatchAllData" ma:web="8ee33a78-e021-477a-9e62-fa07639a2a3f">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3a7f6af6-046f-4667-a590-1390520e4e8e}" ma:internalName="TaxCatchAllLabel" ma:readOnly="true" ma:showField="CatchAllDataLabel" ma:web="8ee33a78-e021-477a-9e62-fa07639a2a3f">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default="5;#SAGDR|d4468d3c-4f8f-44e2-9be7-ff510b52720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e02667f-0271-471b-bd6e-11a2e16def1d">DOIA-917617996-14916</_dlc_DocId>
    <_dlc_DocIdUrl xmlns="3e02667f-0271-471b-bd6e-11a2e16def1d">
      <Url>https://my.treasury.gov/Collab/IA/development/_layouts/15/DocIdRedir.aspx?ID=DOIA-917617996-14916</Url>
      <Description>DOIA-917617996-14916</Description>
    </_dlc_DocIdUrl>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2024-07-11T21:30:27+00:00</WBDocs_Document_Date>
    <TaxCatchAll xmlns="3e02667f-0271-471b-bd6e-11a2e16def1d">
      <Value>5</Value>
      <Value>3</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SAGDR</TermName>
          <TermId xmlns="http://schemas.microsoft.com/office/infopath/2007/PartnerControls">d4468d3c-4f8f-44e2-9be7-ff510b527201</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8540B5F-C7D8-43D7-A7D6-98F29485C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B4400-A638-4405-BA32-F01B2F2BEE20}">
  <ds:schemaRefs>
    <ds:schemaRef ds:uri="http://schemas.microsoft.com/sharepoint/v3/contenttype/forms"/>
  </ds:schemaRefs>
</ds:datastoreItem>
</file>

<file path=customXml/itemProps3.xml><?xml version="1.0" encoding="utf-8"?>
<ds:datastoreItem xmlns:ds="http://schemas.openxmlformats.org/officeDocument/2006/customXml" ds:itemID="{2941B142-76F4-4BF3-9301-5CD1303DC8DE}">
  <ds:schemaRefs>
    <ds:schemaRef ds:uri="http://schemas.microsoft.com/office/2006/metadata/properties"/>
    <ds:schemaRef ds:uri="http://schemas.microsoft.com/office/infopath/2007/PartnerControls"/>
    <ds:schemaRef ds:uri="c2d4e27e-baa7-412e-b641-90535bff52c5"/>
    <ds:schemaRef ds:uri="52222ef0-b167-44f5-92f7-438fda0857cd"/>
    <ds:schemaRef ds:uri="3e02667f-0271-471b-bd6e-11a2e16def1d"/>
  </ds:schemaRefs>
</ds:datastoreItem>
</file>

<file path=customXml/itemProps4.xml><?xml version="1.0" encoding="utf-8"?>
<ds:datastoreItem xmlns:ds="http://schemas.openxmlformats.org/officeDocument/2006/customXml" ds:itemID="{3F03C144-21ED-4566-8F43-711230BE9563}">
  <ds:schemaRefs>
    <ds:schemaRef ds:uri="Microsoft.SharePoint.Taxonomy.ContentTypeSync"/>
  </ds:schemaRefs>
</ds:datastoreItem>
</file>

<file path=customXml/itemProps5.xml><?xml version="1.0" encoding="utf-8"?>
<ds:datastoreItem xmlns:ds="http://schemas.openxmlformats.org/officeDocument/2006/customXml" ds:itemID="{9058ED12-2C23-4CC6-A720-80E98C22F1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6162</Words>
  <Characters>35128</Characters>
  <Application>Microsoft Office Word</Application>
  <DocSecurity>0</DocSecurity>
  <Lines>292</Lines>
  <Paragraphs>82</Paragraphs>
  <ScaleCrop>false</ScaleCrop>
  <Company>WBG</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Van der Celen</dc:creator>
  <cp:lastModifiedBy>Philip Van der Celen</cp:lastModifiedBy>
  <cp:revision>5</cp:revision>
  <dcterms:created xsi:type="dcterms:W3CDTF">2024-10-11T18:49:00Z</dcterms:created>
  <dcterms:modified xsi:type="dcterms:W3CDTF">2024-10-11T18:51:00Z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0x010100F4C63C3BD852AE468EAEFD0E6C57C64F0200703FA71959706C4886ADF3F0B3FA869E</vt:lpwstr>
  </property>
  <property fmtid="{D5CDD505-2E9C-101B-9397-08002B2CF9AE}" pid="3" name="fbe16eaccf4749f086104f7c67297f76">
    <vt:lpwstr>World Bank|bc205cc9-8a56-48a3-9f30-b099e7707c1b</vt:lpwstr>
  </property>
  <property fmtid="{D5CDD505-2E9C-101B-9397-08002B2CF9AE}" pid="4" name="TaxKeyword">
    <vt:lpwstr/>
  </property>
  <property fmtid="{D5CDD505-2E9C-101B-9397-08002B2CF9AE}" pid="5" name="hbe71f8dfd024405860d37e862f27a82">
    <vt:lpwstr/>
  </property>
  <property fmtid="{D5CDD505-2E9C-101B-9397-08002B2CF9AE}" pid="6" name="WBDocs_Country">
    <vt:lpwstr/>
  </property>
  <property fmtid="{D5CDD505-2E9C-101B-9397-08002B2CF9AE}" pid="7" name="WBDocs_Local_Document_Type">
    <vt:lpwstr/>
  </property>
  <property fmtid="{D5CDD505-2E9C-101B-9397-08002B2CF9AE}" pid="8" name="MediaServiceImageTags">
    <vt:lpwstr/>
  </property>
  <property fmtid="{D5CDD505-2E9C-101B-9397-08002B2CF9AE}" pid="9" name="m23003d518f743f49dcbc82909afe93a">
    <vt:lpwstr/>
  </property>
  <property fmtid="{D5CDD505-2E9C-101B-9397-08002B2CF9AE}" pid="10" name="d744a75525f04a8c9e54f4ed11bfe7c0">
    <vt:lpwstr/>
  </property>
  <property fmtid="{D5CDD505-2E9C-101B-9397-08002B2CF9AE}" pid="11" name="WBDocs_Topic">
    <vt:lpwstr/>
  </property>
  <property fmtid="{D5CDD505-2E9C-101B-9397-08002B2CF9AE}" pid="12" name="TaxKeywordTaxHTField">
    <vt:lpwstr/>
  </property>
  <property fmtid="{D5CDD505-2E9C-101B-9397-08002B2CF9AE}" pid="13" name="Organization">
    <vt:lpwstr>3;#World Bank|bc205cc9-8a56-48a3-9f30-b099e7707c1b</vt:lpwstr>
  </property>
  <property fmtid="{D5CDD505-2E9C-101B-9397-08002B2CF9AE}" pid="14" name="WBDocs_Category">
    <vt:lpwstr/>
  </property>
  <property fmtid="{D5CDD505-2E9C-101B-9397-08002B2CF9AE}" pid="15" name="WBDocs_Language">
    <vt:lpwstr/>
  </property>
  <property fmtid="{D5CDD505-2E9C-101B-9397-08002B2CF9AE}" pid="16" name="n51c50147e554be9a5479ee6e2785bf7">
    <vt:lpwstr/>
  </property>
  <property fmtid="{D5CDD505-2E9C-101B-9397-08002B2CF9AE}" pid="17" name="pf1bc08d06b541998378c6b8090400d8">
    <vt:lpwstr/>
  </property>
  <property fmtid="{D5CDD505-2E9C-101B-9397-08002B2CF9AE}" pid="18" name="WBDocs_Business_Function">
    <vt:lpwstr/>
  </property>
  <property fmtid="{D5CDD505-2E9C-101B-9397-08002B2CF9AE}" pid="19" name="lcf76f155ced4ddcb4097134ff3c332f">
    <vt:lpwstr/>
  </property>
  <property fmtid="{D5CDD505-2E9C-101B-9397-08002B2CF9AE}" pid="20" name="WBDocs_Originating_Unit">
    <vt:lpwstr>5;#SAGDR|d4468d3c-4f8f-44e2-9be7-ff510b527201</vt:lpwstr>
  </property>
  <property fmtid="{D5CDD505-2E9C-101B-9397-08002B2CF9AE}" pid="21" name="_dlc_DocIdItemGuid">
    <vt:lpwstr>227106d6-2b58-41ae-a9be-577ab03d0341</vt:lpwstr>
  </property>
</Properties>
</file>